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7DE7" w:rsidRDefault="007E7DE7" w:rsidP="005233F9">
      <w:pPr>
        <w:pStyle w:val="Numreradlista"/>
      </w:pPr>
      <w:bookmarkStart w:id="0" w:name="_GoBack"/>
      <w:bookmarkEnd w:id="0"/>
      <w:r>
        <w:t>Medicinsk indikation</w:t>
      </w:r>
    </w:p>
    <w:p w:rsidR="007E7DE7" w:rsidRDefault="007E7DE7" w:rsidP="007E7DE7">
      <w:pPr>
        <w:pStyle w:val="Brdtext"/>
      </w:pPr>
    </w:p>
    <w:p w:rsidR="007E7DE7" w:rsidRDefault="007E7DE7" w:rsidP="007E7DE7">
      <w:pPr>
        <w:rPr>
          <w:color w:val="FF0000"/>
          <w:u w:val="single"/>
        </w:rPr>
      </w:pPr>
      <w:r w:rsidRPr="0012514E">
        <w:t xml:space="preserve">För medicinsk indikation och råd om behandling se </w:t>
      </w:r>
      <w:hyperlink r:id="rId7" w:history="1">
        <w:r w:rsidRPr="00C13504">
          <w:rPr>
            <w:rStyle w:val="Hyperlnk"/>
          </w:rPr>
          <w:t>Vårdprogram för Osteoporos dok.nr 13260</w:t>
        </w:r>
      </w:hyperlink>
    </w:p>
    <w:p w:rsidR="007E7DE7" w:rsidRDefault="007E7DE7" w:rsidP="007E7DE7">
      <w:pPr>
        <w:pStyle w:val="Rubrik1"/>
      </w:pPr>
      <w:r>
        <w:t>ortopedklinikens ansvar</w:t>
      </w:r>
    </w:p>
    <w:p w:rsidR="007E7DE7" w:rsidRPr="00C13504" w:rsidRDefault="007E7DE7" w:rsidP="007E7DE7">
      <w:pPr>
        <w:pStyle w:val="Brdtext"/>
      </w:pPr>
    </w:p>
    <w:p w:rsidR="007E7DE7" w:rsidRDefault="007E7DE7" w:rsidP="007E7DE7">
      <w:r>
        <w:t>I</w:t>
      </w:r>
      <w:r w:rsidRPr="0012514E">
        <w:t xml:space="preserve"> vårdkedjan </w:t>
      </w:r>
      <w:r>
        <w:t>ska</w:t>
      </w:r>
      <w:r w:rsidRPr="0012514E">
        <w:t xml:space="preserve"> patienter med fragilitetsfraktur</w:t>
      </w:r>
      <w:r>
        <w:t xml:space="preserve">/lågenergifraktur </w:t>
      </w:r>
      <w:r w:rsidRPr="0012514E">
        <w:t>remitteras till primärvå</w:t>
      </w:r>
      <w:r>
        <w:t>rden för ställningstagande till osteoporosutredning</w:t>
      </w:r>
      <w:r w:rsidRPr="0012514E">
        <w:t>.</w:t>
      </w:r>
      <w:r>
        <w:t xml:space="preserve"> Detta sker</w:t>
      </w:r>
      <w:r w:rsidRPr="0012514E">
        <w:t xml:space="preserve"> via två vägar;</w:t>
      </w:r>
    </w:p>
    <w:p w:rsidR="007E7DE7" w:rsidRDefault="007E7DE7" w:rsidP="007E7DE7">
      <w:pPr>
        <w:pStyle w:val="Liststycke"/>
        <w:numPr>
          <w:ilvl w:val="0"/>
          <w:numId w:val="7"/>
        </w:numPr>
        <w:spacing w:after="0" w:line="240" w:lineRule="auto"/>
      </w:pPr>
      <w:r w:rsidRPr="0012514E">
        <w:t xml:space="preserve">När diagnos fragilitetsfraktur </w:t>
      </w:r>
      <w:r>
        <w:t>identifieras skickar medicinsk</w:t>
      </w:r>
      <w:r w:rsidRPr="0012514E">
        <w:t xml:space="preserve"> sekreterare en </w:t>
      </w:r>
      <w:r>
        <w:t xml:space="preserve">vårdbegäran till </w:t>
      </w:r>
      <w:r w:rsidRPr="0012514E">
        <w:t xml:space="preserve">patientens </w:t>
      </w:r>
      <w:r>
        <w:t xml:space="preserve">listade vårdcentral. En informationsbroschyr avseende att remiss har skickats samt allmän information om osteoporos skickas till patienten. De patienter som inte är listade får ett brev med rekommendation att de listar sig och tar upp osteoporosmisstanken. </w:t>
      </w:r>
    </w:p>
    <w:p w:rsidR="007E7DE7" w:rsidRDefault="005233F9" w:rsidP="007E7DE7">
      <w:pPr>
        <w:pStyle w:val="Liststycke"/>
        <w:spacing w:after="0" w:line="240" w:lineRule="auto"/>
        <w:ind w:left="360"/>
        <w:rPr>
          <w:color w:val="FF0000"/>
        </w:rPr>
      </w:pPr>
      <w:hyperlink r:id="rId8" w:history="1">
        <w:r w:rsidR="007E7DE7" w:rsidRPr="00C13504">
          <w:rPr>
            <w:rStyle w:val="Hyperlnk"/>
          </w:rPr>
          <w:t>Vårdbegäran för utredning av osteoporospatient inom primärvården-ortopedkliniken dok.nr 33979</w:t>
        </w:r>
      </w:hyperlink>
    </w:p>
    <w:p w:rsidR="007E7DE7" w:rsidRDefault="007E7DE7" w:rsidP="007E7DE7">
      <w:pPr>
        <w:pStyle w:val="Liststycke"/>
        <w:spacing w:after="0" w:line="240" w:lineRule="auto"/>
        <w:ind w:left="360"/>
        <w:rPr>
          <w:color w:val="FF0000"/>
        </w:rPr>
      </w:pPr>
      <w:r w:rsidRPr="00C13504">
        <w:rPr>
          <w:color w:val="FF0000"/>
        </w:rPr>
        <w:br/>
      </w:r>
      <w:hyperlink r:id="rId9" w:history="1">
        <w:r w:rsidRPr="00C13504">
          <w:rPr>
            <w:rStyle w:val="Hyperlnk"/>
          </w:rPr>
          <w:t>Osteoporos – benskörhet dok.nr 36177</w:t>
        </w:r>
      </w:hyperlink>
    </w:p>
    <w:p w:rsidR="007E7DE7" w:rsidRDefault="007E7DE7" w:rsidP="007E7DE7">
      <w:pPr>
        <w:pStyle w:val="Liststycke"/>
        <w:spacing w:after="0" w:line="240" w:lineRule="auto"/>
        <w:ind w:left="360"/>
        <w:rPr>
          <w:color w:val="FF0000"/>
        </w:rPr>
      </w:pPr>
    </w:p>
    <w:p w:rsidR="007E7DE7" w:rsidRDefault="005233F9" w:rsidP="007E7DE7">
      <w:pPr>
        <w:pStyle w:val="Liststycke"/>
        <w:spacing w:after="0" w:line="240" w:lineRule="auto"/>
        <w:ind w:left="360"/>
        <w:rPr>
          <w:color w:val="FF0000"/>
        </w:rPr>
      </w:pPr>
      <w:hyperlink r:id="rId10" w:history="1">
        <w:r w:rsidR="007E7DE7" w:rsidRPr="00F1260D">
          <w:rPr>
            <w:rStyle w:val="Hyperlnk"/>
          </w:rPr>
          <w:t>Osteoporos, benskörhet – du som fått diagnosen kotkompression eller bäckenfraktur dok.nr 37779</w:t>
        </w:r>
      </w:hyperlink>
    </w:p>
    <w:p w:rsidR="007E7DE7" w:rsidRPr="0012514E" w:rsidRDefault="007E7DE7" w:rsidP="007E7DE7">
      <w:pPr>
        <w:pStyle w:val="Liststycke"/>
        <w:spacing w:after="0" w:line="240" w:lineRule="auto"/>
        <w:ind w:left="360"/>
      </w:pPr>
    </w:p>
    <w:p w:rsidR="007E7DE7" w:rsidRDefault="007E7DE7" w:rsidP="007E7DE7">
      <w:pPr>
        <w:pStyle w:val="Liststycke"/>
        <w:numPr>
          <w:ilvl w:val="0"/>
          <w:numId w:val="6"/>
        </w:numPr>
        <w:spacing w:after="0" w:line="240" w:lineRule="auto"/>
      </w:pPr>
      <w:r w:rsidRPr="0012514E">
        <w:t xml:space="preserve">I samband med återbesök hos sjukgymnast och arbetsterapeut </w:t>
      </w:r>
      <w:r>
        <w:t xml:space="preserve">kan patienten värderas med så kallad </w:t>
      </w:r>
      <w:r w:rsidRPr="0012514E">
        <w:t>FRAX</w:t>
      </w:r>
      <w:r>
        <w:t>-</w:t>
      </w:r>
      <w:r w:rsidRPr="0012514E">
        <w:t xml:space="preserve">score, och </w:t>
      </w:r>
      <w:r>
        <w:t xml:space="preserve">vid resultat över </w:t>
      </w:r>
      <w:r w:rsidRPr="0012514E">
        <w:t>15</w:t>
      </w:r>
      <w:r>
        <w:t xml:space="preserve"> </w:t>
      </w:r>
      <w:r w:rsidRPr="0012514E">
        <w:t xml:space="preserve">% </w:t>
      </w:r>
      <w:r>
        <w:t>skickas remiss</w:t>
      </w:r>
      <w:r w:rsidRPr="0012514E">
        <w:t xml:space="preserve"> till </w:t>
      </w:r>
      <w:r>
        <w:t>vårdcentral</w:t>
      </w:r>
      <w:r w:rsidRPr="0012514E">
        <w:t xml:space="preserve"> för fortsatt utredning. Observera att alla patienter med fragilitet</w:t>
      </w:r>
      <w:r>
        <w:t xml:space="preserve">sfraktur ska </w:t>
      </w:r>
      <w:r w:rsidRPr="0012514E">
        <w:t>utredas och behandlas oavsett FRAX</w:t>
      </w:r>
      <w:r>
        <w:t>-</w:t>
      </w:r>
      <w:r w:rsidRPr="0012514E">
        <w:t>värde</w:t>
      </w:r>
      <w:r>
        <w:t xml:space="preserve"> eller ålder.</w:t>
      </w:r>
    </w:p>
    <w:p w:rsidR="007E7DE7" w:rsidRDefault="007E7DE7" w:rsidP="007E7DE7">
      <w:pPr>
        <w:pStyle w:val="Rubrik1"/>
      </w:pPr>
      <w:r>
        <w:t>geriatriska klinikens ansvar</w:t>
      </w:r>
    </w:p>
    <w:p w:rsidR="007E7DE7" w:rsidRDefault="007E7DE7" w:rsidP="007E7DE7">
      <w:pPr>
        <w:pStyle w:val="Brdtext"/>
      </w:pPr>
    </w:p>
    <w:p w:rsidR="007E7DE7" w:rsidRDefault="007E7DE7" w:rsidP="007E7DE7">
      <w:pPr>
        <w:pStyle w:val="Brdtext"/>
      </w:pPr>
      <w:r w:rsidRPr="00C13504">
        <w:t>Pat</w:t>
      </w:r>
      <w:r>
        <w:t>ient</w:t>
      </w:r>
      <w:r w:rsidRPr="00C13504">
        <w:t xml:space="preserve"> med fragilitetsfraktur som direktinläggs på geriatriska kliniken, ska remitteras till primärvård</w:t>
      </w:r>
      <w:r>
        <w:t>en</w:t>
      </w:r>
      <w:r w:rsidRPr="00C13504">
        <w:t xml:space="preserve"> för vidare utredning och behandling av osteoporos. I remissen bör framgå om DEXA mätning är utförd samt vilken utredning och behandling som ev är initierad. Bentäthetsmätning måste inte alltid utföras hos den ortogeriatriska patienten med multipla frakturer, behandling kan initieras i alla fall.</w:t>
      </w:r>
    </w:p>
    <w:p w:rsidR="007E7DE7" w:rsidRDefault="007E7DE7" w:rsidP="007E7DE7">
      <w:pPr>
        <w:pStyle w:val="Brdtext"/>
      </w:pPr>
    </w:p>
    <w:p w:rsidR="007E7DE7" w:rsidRPr="00C13504" w:rsidRDefault="007E7DE7" w:rsidP="007E7DE7">
      <w:pPr>
        <w:pStyle w:val="Rubrik1"/>
      </w:pPr>
      <w:r>
        <w:lastRenderedPageBreak/>
        <w:t>Primärvårdens ansvar</w:t>
      </w:r>
    </w:p>
    <w:p w:rsidR="007E7DE7" w:rsidRDefault="007E7DE7" w:rsidP="007E7DE7">
      <w:pPr>
        <w:pStyle w:val="Brdtext"/>
      </w:pPr>
    </w:p>
    <w:p w:rsidR="007E7DE7" w:rsidRDefault="007E7DE7" w:rsidP="007E7DE7">
      <w:pPr>
        <w:pStyle w:val="Brdtext"/>
      </w:pPr>
      <w:r>
        <w:t>Utredning och behandling av patienter med primär osteoporos sköts i primärvård, om allmänläkare är PAL. Utredning syftar till att hitta/utesluta sekundär osteoporos. Vidare remiss till annan specialitet sker när osteoporos är kopplad till annan grundsjukdom, dvs vid sekundär osteoporos.</w:t>
      </w:r>
    </w:p>
    <w:p w:rsidR="007E7DE7" w:rsidRDefault="007E7DE7" w:rsidP="007E7DE7">
      <w:pPr>
        <w:pStyle w:val="Brdtext"/>
      </w:pPr>
      <w:r>
        <w:t>Patientansvarig läkare tar ställning till och förskriver behandling av Alendronat, Zoledronsyra eller i andra hand Denusomab. Zoledronsyra beställs via rekvisition. För råd om behandlingsregim se vårdprogram.</w:t>
      </w:r>
    </w:p>
    <w:p w:rsidR="007E7DE7" w:rsidRDefault="007E7DE7" w:rsidP="007E7DE7">
      <w:pPr>
        <w:pStyle w:val="Brdtext"/>
      </w:pPr>
      <w:r>
        <w:t>Administrering av Zoledronsyrainfusion samt vid behov Denusomab sker av sjuksköterska i primärvård om allmänläkaren är PAL. Se instruktioner sist i dokumentet.</w:t>
      </w:r>
    </w:p>
    <w:p w:rsidR="007E7DE7" w:rsidRDefault="007E7DE7" w:rsidP="007E7DE7">
      <w:pPr>
        <w:pStyle w:val="Rubrik1"/>
      </w:pPr>
      <w:r>
        <w:t>följande patienter bör handläggas av endokrinolog</w:t>
      </w:r>
    </w:p>
    <w:p w:rsidR="007E7DE7" w:rsidRDefault="007E7DE7" w:rsidP="007E7DE7">
      <w:pPr>
        <w:pStyle w:val="Brdtext"/>
        <w:ind w:left="360"/>
      </w:pPr>
    </w:p>
    <w:p w:rsidR="007E7DE7" w:rsidRDefault="007E7DE7" w:rsidP="007E7DE7">
      <w:pPr>
        <w:pStyle w:val="Brdtext"/>
        <w:numPr>
          <w:ilvl w:val="0"/>
          <w:numId w:val="6"/>
        </w:numPr>
      </w:pPr>
      <w:r w:rsidRPr="00C13504">
        <w:t>Misstanke om endokrin orsak till sekundär osteoporos</w:t>
      </w:r>
      <w:r>
        <w:t>.</w:t>
      </w:r>
    </w:p>
    <w:p w:rsidR="007E7DE7" w:rsidRDefault="007E7DE7" w:rsidP="007E7DE7">
      <w:pPr>
        <w:pStyle w:val="Brdtext"/>
        <w:numPr>
          <w:ilvl w:val="0"/>
          <w:numId w:val="6"/>
        </w:numPr>
      </w:pPr>
      <w:r w:rsidRPr="00C13504">
        <w:t>Svår osteoporos med multipla frakturer</w:t>
      </w:r>
      <w:r>
        <w:t>.</w:t>
      </w:r>
    </w:p>
    <w:p w:rsidR="007E7DE7" w:rsidRDefault="007E7DE7" w:rsidP="007E7DE7">
      <w:pPr>
        <w:pStyle w:val="Brdtext"/>
        <w:numPr>
          <w:ilvl w:val="0"/>
          <w:numId w:val="6"/>
        </w:numPr>
      </w:pPr>
      <w:r w:rsidRPr="00C13504">
        <w:t>Terapisvikt med minst två frakturer,</w:t>
      </w:r>
      <w:r>
        <w:t xml:space="preserve"> </w:t>
      </w:r>
      <w:r w:rsidRPr="00C13504">
        <w:t>eller en kotkompression,</w:t>
      </w:r>
      <w:r>
        <w:t xml:space="preserve"> </w:t>
      </w:r>
      <w:r w:rsidRPr="00C13504">
        <w:t>eller signifikant sjunkande bentäthet under behandling</w:t>
      </w:r>
      <w:r>
        <w:t>.</w:t>
      </w:r>
    </w:p>
    <w:p w:rsidR="007E7DE7" w:rsidRDefault="007E7DE7" w:rsidP="007E7DE7">
      <w:pPr>
        <w:pStyle w:val="Brdtext"/>
        <w:numPr>
          <w:ilvl w:val="0"/>
          <w:numId w:val="6"/>
        </w:numPr>
      </w:pPr>
      <w:r>
        <w:t>O</w:t>
      </w:r>
      <w:r w:rsidRPr="00C13504">
        <w:t>steoporos hon kvinnor 20-50 år</w:t>
      </w:r>
      <w:r>
        <w:t>.</w:t>
      </w:r>
    </w:p>
    <w:p w:rsidR="007E7DE7" w:rsidRDefault="007E7DE7" w:rsidP="007E7DE7">
      <w:pPr>
        <w:pStyle w:val="Brdtext"/>
        <w:numPr>
          <w:ilvl w:val="0"/>
          <w:numId w:val="6"/>
        </w:numPr>
      </w:pPr>
      <w:r w:rsidRPr="00C13504">
        <w:t>Osteoporos hos män &lt; 70 år om ej uppenbar orsak till osteoporos t</w:t>
      </w:r>
      <w:r>
        <w:t xml:space="preserve"> </w:t>
      </w:r>
      <w:r w:rsidRPr="00C13504">
        <w:t>ex steroidbehandling</w:t>
      </w:r>
      <w:r>
        <w:t>.</w:t>
      </w:r>
    </w:p>
    <w:p w:rsidR="007E7DE7" w:rsidRDefault="007E7DE7" w:rsidP="007E7DE7">
      <w:pPr>
        <w:pStyle w:val="Brdtext"/>
        <w:numPr>
          <w:ilvl w:val="0"/>
          <w:numId w:val="6"/>
        </w:numPr>
      </w:pPr>
      <w:r w:rsidRPr="00C13504">
        <w:t>Patienter där behandling med Forsteo/Teriparatid kan bli aktuell, dvs med två eller flera kotkompressioner</w:t>
      </w:r>
      <w:r>
        <w:t>.</w:t>
      </w:r>
    </w:p>
    <w:p w:rsidR="007E7DE7" w:rsidRPr="00C13504" w:rsidRDefault="007E7DE7" w:rsidP="007E7DE7">
      <w:pPr>
        <w:pStyle w:val="Brdtext"/>
        <w:numPr>
          <w:ilvl w:val="0"/>
          <w:numId w:val="6"/>
        </w:numPr>
      </w:pPr>
      <w:r w:rsidRPr="00C13504">
        <w:t>Patienter med svår njursvikt och osteoporos</w:t>
      </w:r>
      <w:r>
        <w:t xml:space="preserve"> </w:t>
      </w:r>
      <w:r w:rsidRPr="00C13504">
        <w:t>ev i samarbete med njurmedicinare</w:t>
      </w:r>
      <w:r>
        <w:t>.</w:t>
      </w:r>
    </w:p>
    <w:p w:rsidR="007E7DE7" w:rsidRDefault="007E7DE7" w:rsidP="007E7DE7">
      <w:pPr>
        <w:pStyle w:val="Brdtext"/>
      </w:pPr>
    </w:p>
    <w:p w:rsidR="007E7DE7" w:rsidRPr="00C93B82" w:rsidRDefault="007E7DE7" w:rsidP="007E7DE7">
      <w:pPr>
        <w:pStyle w:val="Brdtext"/>
      </w:pPr>
      <w:r>
        <w:t>Remiss från primärvård bör innehålla uppgift om utredning, tidigare frakturer, resultat av DEXA, ev behandling och behandlingstid av osteoporosläkemedel.</w:t>
      </w:r>
    </w:p>
    <w:p w:rsidR="007E7DE7" w:rsidRDefault="007E7DE7" w:rsidP="007E7DE7">
      <w:pPr>
        <w:pStyle w:val="Rubrik1"/>
      </w:pPr>
      <w:r>
        <w:t>fysiologklinikens ansvar</w:t>
      </w:r>
    </w:p>
    <w:p w:rsidR="007E7DE7" w:rsidRDefault="007E7DE7" w:rsidP="007E7DE7">
      <w:pPr>
        <w:pStyle w:val="Brdtext"/>
        <w:spacing w:after="0"/>
      </w:pPr>
    </w:p>
    <w:p w:rsidR="007E7DE7" w:rsidRDefault="007E7DE7" w:rsidP="007E7DE7">
      <w:pPr>
        <w:pStyle w:val="Brdtext"/>
        <w:spacing w:after="0"/>
      </w:pPr>
      <w:r>
        <w:t xml:space="preserve">DEXA mätning utförs på fysiologkliniken, där man i första hand mäter bentäthet i ländrygg och höft. I undantagsfall görs mätning på underarm om rygg och höfter ej bedömbara. Vid behandlingsuppföljning anges den procentuella förändringen av bentätheten. VFA (dvs en lateral sidoprojektion som kan avslöja kotkompressioner) </w:t>
      </w:r>
    </w:p>
    <w:p w:rsidR="007E7DE7" w:rsidRDefault="007E7DE7" w:rsidP="007E7DE7">
      <w:pPr>
        <w:pStyle w:val="Brdtext"/>
        <w:spacing w:after="0"/>
      </w:pPr>
      <w:r>
        <w:lastRenderedPageBreak/>
        <w:t>utförs hos äldre, kortisonbehandlade eller patienter med betydande längdminskning om osteopeni konstateras.</w:t>
      </w:r>
    </w:p>
    <w:p w:rsidR="007E7DE7" w:rsidRDefault="007E7DE7" w:rsidP="007E7DE7">
      <w:pPr>
        <w:pStyle w:val="Rubrik2"/>
      </w:pPr>
      <w:r>
        <w:t>Remissinformation</w:t>
      </w:r>
    </w:p>
    <w:p w:rsidR="007E7DE7" w:rsidRDefault="007E7DE7" w:rsidP="007E7DE7">
      <w:pPr>
        <w:pStyle w:val="Brdtext"/>
        <w:numPr>
          <w:ilvl w:val="0"/>
          <w:numId w:val="8"/>
        </w:numPr>
        <w:spacing w:after="0"/>
      </w:pPr>
      <w:r>
        <w:t>I normalfallet ska FRAX anges och ska vara &gt;15% för att remissen ska accepteras. Om tidigare fraktur, misstanke om sekundär osteoporos, uppföljande undersökning, ålder &lt;40 år och ålder &gt;65 år är FRAX ej nödvändigt.</w:t>
      </w:r>
    </w:p>
    <w:p w:rsidR="007E7DE7" w:rsidRDefault="007E7DE7" w:rsidP="007E7DE7">
      <w:pPr>
        <w:pStyle w:val="Brdtext"/>
        <w:numPr>
          <w:ilvl w:val="0"/>
          <w:numId w:val="8"/>
        </w:numPr>
        <w:spacing w:after="0"/>
      </w:pPr>
      <w:r>
        <w:t>Uppgift om menopausalt status.</w:t>
      </w:r>
    </w:p>
    <w:p w:rsidR="007E7DE7" w:rsidRDefault="007E7DE7" w:rsidP="007E7DE7">
      <w:pPr>
        <w:pStyle w:val="Brdtext"/>
        <w:numPr>
          <w:ilvl w:val="0"/>
          <w:numId w:val="8"/>
        </w:numPr>
        <w:spacing w:after="0"/>
      </w:pPr>
      <w:r>
        <w:t>Uppgift om längdminskning.</w:t>
      </w:r>
    </w:p>
    <w:p w:rsidR="007E7DE7" w:rsidRDefault="007E7DE7" w:rsidP="007E7DE7">
      <w:pPr>
        <w:pStyle w:val="Brdtext"/>
        <w:numPr>
          <w:ilvl w:val="0"/>
          <w:numId w:val="8"/>
        </w:numPr>
        <w:spacing w:after="0"/>
      </w:pPr>
      <w:r>
        <w:t>Uppgift om tidigare lågenergifrakturer/kotkompressioner.</w:t>
      </w:r>
    </w:p>
    <w:p w:rsidR="007E7DE7" w:rsidRDefault="007E7DE7" w:rsidP="007E7DE7">
      <w:pPr>
        <w:pStyle w:val="Brdtext"/>
        <w:numPr>
          <w:ilvl w:val="0"/>
          <w:numId w:val="8"/>
        </w:numPr>
        <w:spacing w:after="0"/>
      </w:pPr>
      <w:r>
        <w:t>Uppgift om farmakologisk behandling med för bentäthet relevanta mediciner (främst perorala kortikosteroider och benspecifik behandling).</w:t>
      </w:r>
    </w:p>
    <w:p w:rsidR="007E7DE7" w:rsidRDefault="007E7DE7" w:rsidP="007E7DE7">
      <w:pPr>
        <w:pStyle w:val="Brdtext"/>
        <w:numPr>
          <w:ilvl w:val="0"/>
          <w:numId w:val="8"/>
        </w:numPr>
        <w:spacing w:after="0"/>
      </w:pPr>
      <w:r>
        <w:t>Uppgift om eventuella osteosyntesmaterial i ländrygg och höft.</w:t>
      </w:r>
    </w:p>
    <w:p w:rsidR="007E7DE7" w:rsidRDefault="007E7DE7" w:rsidP="007E7DE7">
      <w:pPr>
        <w:pStyle w:val="Brdtext"/>
        <w:spacing w:after="0"/>
        <w:ind w:left="360"/>
      </w:pPr>
    </w:p>
    <w:p w:rsidR="007E7DE7" w:rsidRDefault="005233F9" w:rsidP="007E7DE7">
      <w:pPr>
        <w:pStyle w:val="Brdtext"/>
        <w:spacing w:after="0"/>
        <w:ind w:left="360"/>
      </w:pPr>
      <w:hyperlink r:id="rId11" w:history="1">
        <w:r w:rsidR="007E7DE7" w:rsidRPr="001B6CE4">
          <w:rPr>
            <w:rStyle w:val="Hyperlnk"/>
          </w:rPr>
          <w:t>Zoledronsyra instruktion sjuksköterska dok.n</w:t>
        </w:r>
        <w:r w:rsidR="007E7DE7">
          <w:rPr>
            <w:rStyle w:val="Hyperlnk"/>
          </w:rPr>
          <w:t>r 37859</w:t>
        </w:r>
      </w:hyperlink>
    </w:p>
    <w:p w:rsidR="007E7DE7" w:rsidRDefault="007E7DE7" w:rsidP="007E7DE7">
      <w:pPr>
        <w:pStyle w:val="Brdtext"/>
        <w:spacing w:after="0"/>
        <w:ind w:left="360"/>
      </w:pPr>
    </w:p>
    <w:p w:rsidR="007E7DE7" w:rsidRDefault="005233F9" w:rsidP="007E7DE7">
      <w:pPr>
        <w:pStyle w:val="Brdtext"/>
        <w:spacing w:after="0"/>
        <w:ind w:left="360"/>
      </w:pPr>
      <w:hyperlink r:id="rId12" w:history="1">
        <w:r w:rsidR="007E7DE7" w:rsidRPr="008A571B">
          <w:rPr>
            <w:rStyle w:val="Hyperlnk"/>
          </w:rPr>
          <w:t xml:space="preserve">Beställning av Zoledronsyra i primärvården, sid 13 i Vårdprogrammet dok.nr </w:t>
        </w:r>
        <w:r w:rsidR="008A571B" w:rsidRPr="008A571B">
          <w:rPr>
            <w:rStyle w:val="Hyperlnk"/>
          </w:rPr>
          <w:t>38965</w:t>
        </w:r>
      </w:hyperlink>
      <w:r w:rsidR="007E7DE7">
        <w:t xml:space="preserve"> </w:t>
      </w:r>
    </w:p>
    <w:p w:rsidR="007E7DE7" w:rsidRDefault="007E7DE7" w:rsidP="007E7DE7">
      <w:pPr>
        <w:pStyle w:val="Brdtext"/>
        <w:spacing w:after="0"/>
      </w:pPr>
    </w:p>
    <w:p w:rsidR="007E7DE7" w:rsidRDefault="007E7DE7" w:rsidP="007E7DE7">
      <w:pPr>
        <w:pStyle w:val="Brdtext"/>
        <w:spacing w:after="0"/>
      </w:pPr>
    </w:p>
    <w:p w:rsidR="007E7DE7" w:rsidRPr="001B6CE4" w:rsidRDefault="007E7DE7" w:rsidP="007E7DE7">
      <w:pPr>
        <w:pStyle w:val="Rubrik2"/>
      </w:pPr>
      <w:r w:rsidRPr="001B6CE4">
        <w:rPr>
          <w:rFonts w:eastAsia="Calibri"/>
        </w:rPr>
        <w:t>Samverkansd</w:t>
      </w:r>
      <w:r w:rsidRPr="001B6CE4">
        <w:t>okumentet är utarbetat</w:t>
      </w:r>
      <w:r>
        <w:t xml:space="preserve"> 2017-05-15</w:t>
      </w:r>
      <w:r w:rsidRPr="001B6CE4">
        <w:t xml:space="preserve"> av:</w:t>
      </w:r>
    </w:p>
    <w:p w:rsidR="007E7DE7" w:rsidRPr="00E53A45" w:rsidRDefault="007E7DE7" w:rsidP="007E7DE7">
      <w:pPr>
        <w:pStyle w:val="Brdtext"/>
        <w:spacing w:after="0"/>
      </w:pPr>
    </w:p>
    <w:p w:rsidR="007E7DE7" w:rsidRDefault="007E7DE7" w:rsidP="007E7DE7">
      <w:pPr>
        <w:pStyle w:val="Brdtext"/>
      </w:pPr>
      <w:r w:rsidRPr="003D5226">
        <w:t>Ulrika Stenma</w:t>
      </w:r>
      <w:r>
        <w:t>rk, överläkare Medicinkliniken Västerås</w:t>
      </w:r>
      <w:r>
        <w:br/>
      </w:r>
      <w:hyperlink r:id="rId13" w:history="1">
        <w:r w:rsidRPr="00165732">
          <w:rPr>
            <w:rStyle w:val="Hyperlnk"/>
          </w:rPr>
          <w:t>ulrika.stenmark@regionvastmanland.se</w:t>
        </w:r>
      </w:hyperlink>
      <w:r w:rsidRPr="003D5226">
        <w:t xml:space="preserve"> </w:t>
      </w:r>
    </w:p>
    <w:p w:rsidR="007E7DE7" w:rsidRDefault="007E7DE7" w:rsidP="007E7DE7">
      <w:pPr>
        <w:pStyle w:val="Brdtext"/>
      </w:pPr>
      <w:r>
        <w:t>Martin Andersson, klinikchef Ortopedkliniken</w:t>
      </w:r>
      <w:r>
        <w:br/>
      </w:r>
      <w:hyperlink r:id="rId14" w:history="1">
        <w:r w:rsidRPr="00165732">
          <w:rPr>
            <w:rStyle w:val="Hyperlnk"/>
          </w:rPr>
          <w:t>martin.andersson@regionvastmanland.se</w:t>
        </w:r>
      </w:hyperlink>
    </w:p>
    <w:p w:rsidR="007E7DE7" w:rsidRDefault="007E7DE7" w:rsidP="007E7DE7">
      <w:pPr>
        <w:pStyle w:val="Brdtext"/>
      </w:pPr>
      <w:r>
        <w:t xml:space="preserve">Lena Agnebjer, familjeläkare, allmänläkarkonsult, </w:t>
      </w:r>
      <w:r w:rsidRPr="003D5226">
        <w:t>P</w:t>
      </w:r>
      <w:r>
        <w:t>rima vårdcentral</w:t>
      </w:r>
      <w:r>
        <w:br/>
      </w:r>
      <w:hyperlink r:id="rId15" w:history="1">
        <w:r w:rsidRPr="00165732">
          <w:rPr>
            <w:rStyle w:val="Hyperlnk"/>
          </w:rPr>
          <w:t>lena.agnebjer@ptj.se</w:t>
        </w:r>
      </w:hyperlink>
    </w:p>
    <w:p w:rsidR="007E7DE7" w:rsidRDefault="007E7DE7" w:rsidP="007E7DE7">
      <w:pPr>
        <w:pStyle w:val="Brdtext"/>
      </w:pPr>
      <w:r>
        <w:t xml:space="preserve"> </w:t>
      </w:r>
      <w:r w:rsidRPr="003D5226">
        <w:t xml:space="preserve">Jonas Selmeryd, </w:t>
      </w:r>
      <w:r>
        <w:t>specialist</w:t>
      </w:r>
      <w:r w:rsidRPr="003D5226">
        <w:t>läkare Fysiologkliniken</w:t>
      </w:r>
      <w:r>
        <w:br/>
      </w:r>
      <w:hyperlink r:id="rId16" w:history="1">
        <w:r w:rsidRPr="00165732">
          <w:rPr>
            <w:rStyle w:val="Hyperlnk"/>
          </w:rPr>
          <w:t>Jonas.selmeryd@regionvastmanland.se</w:t>
        </w:r>
      </w:hyperlink>
    </w:p>
    <w:p w:rsidR="007E7DE7" w:rsidRDefault="007E7DE7" w:rsidP="007E7DE7">
      <w:pPr>
        <w:pStyle w:val="Brdtext"/>
      </w:pPr>
      <w:r>
        <w:t>Pantelis Clewemar Antonodimitr, specialistläkare Mitt Hjärta Fagersta</w:t>
      </w:r>
    </w:p>
    <w:p w:rsidR="007E7DE7" w:rsidRDefault="007E7DE7" w:rsidP="007E7DE7">
      <w:pPr>
        <w:pStyle w:val="Brdtext"/>
      </w:pPr>
      <w:r>
        <w:t>Anthir Tarish, överläkare Geriatriska kliniken</w:t>
      </w:r>
      <w:r>
        <w:br/>
      </w:r>
      <w:hyperlink r:id="rId17" w:history="1">
        <w:r w:rsidRPr="00165732">
          <w:rPr>
            <w:rStyle w:val="Hyperlnk"/>
          </w:rPr>
          <w:t>anthir.tarish@regionvastmanland.se</w:t>
        </w:r>
      </w:hyperlink>
    </w:p>
    <w:p w:rsidR="007E7DE7" w:rsidRDefault="007E7DE7" w:rsidP="007E7DE7">
      <w:pPr>
        <w:pStyle w:val="Brdtext"/>
      </w:pPr>
      <w:r>
        <w:t>Anne-Lis Pettersson, specialistläkare Medicinkliniken Köping</w:t>
      </w:r>
    </w:p>
    <w:p w:rsidR="007E7DE7" w:rsidRDefault="007E7DE7" w:rsidP="007E7DE7">
      <w:pPr>
        <w:pStyle w:val="Brdtext"/>
      </w:pPr>
    </w:p>
    <w:p w:rsidR="007E7DE7" w:rsidRPr="007B5614" w:rsidRDefault="007E7DE7" w:rsidP="007E7DE7"/>
    <w:p w:rsidR="00FD6D95" w:rsidRPr="007E7DE7" w:rsidRDefault="00FD6D95" w:rsidP="007E7DE7"/>
    <w:sectPr w:rsidR="00FD6D95" w:rsidRPr="007E7DE7" w:rsidSect="00F10556">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2835" w:right="1134" w:bottom="1985" w:left="3119" w:header="39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56E" w:rsidRDefault="00DB456E" w:rsidP="00A561A0">
      <w:pPr>
        <w:spacing w:after="0" w:line="240" w:lineRule="auto"/>
      </w:pPr>
      <w:r>
        <w:separator/>
      </w:r>
    </w:p>
  </w:endnote>
  <w:endnote w:type="continuationSeparator" w:id="0">
    <w:p w:rsidR="00DB456E" w:rsidRDefault="00DB456E" w:rsidP="00A56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E9" w:rsidRDefault="00373FE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985" w:type="dxa"/>
      <w:tblLook w:val="04A0" w:firstRow="1" w:lastRow="0" w:firstColumn="1" w:lastColumn="0" w:noHBand="0" w:noVBand="1"/>
    </w:tblPr>
    <w:tblGrid>
      <w:gridCol w:w="1087"/>
      <w:gridCol w:w="3835"/>
      <w:gridCol w:w="4716"/>
    </w:tblGrid>
    <w:tr w:rsidR="007E7DE7" w:rsidRPr="0098671C" w:rsidTr="002E7FA2">
      <w:tc>
        <w:tcPr>
          <w:tcW w:w="1100" w:type="dxa"/>
          <w:tcBorders>
            <w:top w:val="single" w:sz="4" w:space="0" w:color="auto"/>
          </w:tcBorders>
          <w:shd w:val="clear" w:color="auto" w:fill="auto"/>
          <w:vAlign w:val="bottom"/>
        </w:tcPr>
        <w:p w:rsidR="007E7DE7" w:rsidRPr="0098671C" w:rsidRDefault="007E7DE7" w:rsidP="007E7DE7">
          <w:pPr>
            <w:pStyle w:val="Ledtext"/>
            <w:spacing w:before="160"/>
          </w:pPr>
          <w:r w:rsidRPr="0098671C">
            <w:t>Utfärdad av:</w:t>
          </w:r>
        </w:p>
      </w:tc>
      <w:tc>
        <w:tcPr>
          <w:tcW w:w="3933" w:type="dxa"/>
          <w:tcBorders>
            <w:top w:val="single" w:sz="4" w:space="0" w:color="auto"/>
          </w:tcBorders>
          <w:shd w:val="clear" w:color="auto" w:fill="auto"/>
          <w:vAlign w:val="bottom"/>
        </w:tcPr>
        <w:p w:rsidR="007E7DE7" w:rsidRPr="0098671C" w:rsidRDefault="00702E81" w:rsidP="007E7DE7">
          <w:pPr>
            <w:pStyle w:val="Sidfot"/>
          </w:pPr>
          <w:fldSimple w:instr=" DOCPROPERTY  Owner  \* MERGEFORMAT ">
            <w:r w:rsidR="00B2724C">
              <w:t>Anna Lindberg</w:t>
            </w:r>
          </w:fldSimple>
        </w:p>
      </w:tc>
      <w:tc>
        <w:tcPr>
          <w:tcW w:w="4815" w:type="dxa"/>
          <w:vMerge w:val="restart"/>
          <w:tcBorders>
            <w:top w:val="single" w:sz="4" w:space="0" w:color="auto"/>
          </w:tcBorders>
          <w:shd w:val="clear" w:color="auto" w:fill="auto"/>
        </w:tcPr>
        <w:p w:rsidR="007E7DE7" w:rsidRPr="0098671C" w:rsidRDefault="007E7DE7" w:rsidP="007E7DE7">
          <w:pPr>
            <w:pStyle w:val="Ledtext"/>
            <w:spacing w:before="160"/>
            <w:jc w:val="right"/>
          </w:pPr>
          <w:r w:rsidRPr="0098671C">
            <w:t>Kontrollera aktuell version mot original i dokumenthanteringssystemet</w:t>
          </w:r>
        </w:p>
      </w:tc>
    </w:tr>
    <w:tr w:rsidR="007E7DE7" w:rsidRPr="0098671C" w:rsidTr="002E7FA2">
      <w:tc>
        <w:tcPr>
          <w:tcW w:w="1100" w:type="dxa"/>
          <w:shd w:val="clear" w:color="auto" w:fill="auto"/>
          <w:vAlign w:val="bottom"/>
        </w:tcPr>
        <w:p w:rsidR="007E7DE7" w:rsidRPr="0098671C" w:rsidRDefault="007E7DE7" w:rsidP="007E7DE7">
          <w:pPr>
            <w:pStyle w:val="Ledtext"/>
          </w:pPr>
          <w:r w:rsidRPr="0098671C">
            <w:t>Granskad av:</w:t>
          </w:r>
        </w:p>
      </w:tc>
      <w:tc>
        <w:tcPr>
          <w:tcW w:w="3933" w:type="dxa"/>
          <w:shd w:val="clear" w:color="auto" w:fill="auto"/>
          <w:vAlign w:val="bottom"/>
        </w:tcPr>
        <w:p w:rsidR="007E7DE7" w:rsidRPr="0098671C" w:rsidRDefault="00702E81" w:rsidP="007E7DE7">
          <w:pPr>
            <w:pStyle w:val="Sidfot"/>
          </w:pPr>
          <w:fldSimple w:instr=" DOCPROPERTY  ReviewedBy  \* MERGEFORMAT ">
            <w:r w:rsidR="00B2724C">
              <w:t>Ulrika Stenmark</w:t>
            </w:r>
          </w:fldSimple>
        </w:p>
      </w:tc>
      <w:tc>
        <w:tcPr>
          <w:tcW w:w="4815" w:type="dxa"/>
          <w:vMerge/>
          <w:shd w:val="clear" w:color="auto" w:fill="auto"/>
        </w:tcPr>
        <w:p w:rsidR="007E7DE7" w:rsidRPr="0098671C" w:rsidRDefault="007E7DE7" w:rsidP="007E7DE7">
          <w:pPr>
            <w:pStyle w:val="Ledtext"/>
          </w:pPr>
        </w:p>
      </w:tc>
    </w:tr>
    <w:tr w:rsidR="007E7DE7" w:rsidRPr="0098671C" w:rsidTr="002E7FA2">
      <w:tc>
        <w:tcPr>
          <w:tcW w:w="1100" w:type="dxa"/>
          <w:shd w:val="clear" w:color="auto" w:fill="auto"/>
          <w:vAlign w:val="bottom"/>
        </w:tcPr>
        <w:p w:rsidR="007E7DE7" w:rsidRPr="0098671C" w:rsidRDefault="007E7DE7" w:rsidP="007E7DE7">
          <w:pPr>
            <w:pStyle w:val="Ledtext"/>
          </w:pPr>
          <w:r w:rsidRPr="0098671C">
            <w:t>Godkänd av:</w:t>
          </w:r>
        </w:p>
      </w:tc>
      <w:tc>
        <w:tcPr>
          <w:tcW w:w="3933" w:type="dxa"/>
          <w:shd w:val="clear" w:color="auto" w:fill="auto"/>
          <w:vAlign w:val="bottom"/>
        </w:tcPr>
        <w:p w:rsidR="007E7DE7" w:rsidRPr="0098671C" w:rsidRDefault="007E7DE7" w:rsidP="007E7DE7">
          <w:pPr>
            <w:pStyle w:val="Sidfot"/>
          </w:pPr>
          <w:fldSimple w:instr=" DOCPROPERTY  ApprovedBy  \* MERGEFORMAT ">
            <w:r w:rsidR="00B2724C">
              <w:t>Anne-Marie Svensson</w:t>
            </w:r>
          </w:fldSimple>
        </w:p>
      </w:tc>
      <w:tc>
        <w:tcPr>
          <w:tcW w:w="4815" w:type="dxa"/>
          <w:vMerge/>
          <w:shd w:val="clear" w:color="auto" w:fill="auto"/>
        </w:tcPr>
        <w:p w:rsidR="007E7DE7" w:rsidRPr="0098671C" w:rsidRDefault="007E7DE7" w:rsidP="007E7DE7">
          <w:pPr>
            <w:pStyle w:val="Ledtext"/>
          </w:pPr>
        </w:p>
      </w:tc>
    </w:tr>
  </w:tbl>
  <w:p w:rsidR="007E7DE7" w:rsidRDefault="007E7DE7" w:rsidP="007E7DE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39A" w:rsidRDefault="00B6339A" w:rsidP="00B6339A">
    <w:pPr>
      <w:pStyle w:val="Sidfotsid1"/>
    </w:pPr>
    <w:r>
      <w:t>Landstinget Västmanland 2012-02-20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56E" w:rsidRDefault="00DB456E" w:rsidP="00A561A0">
      <w:pPr>
        <w:spacing w:after="0" w:line="240" w:lineRule="auto"/>
      </w:pPr>
      <w:r>
        <w:separator/>
      </w:r>
    </w:p>
  </w:footnote>
  <w:footnote w:type="continuationSeparator" w:id="0">
    <w:p w:rsidR="00DB456E" w:rsidRDefault="00DB456E" w:rsidP="00A56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3FE9" w:rsidRDefault="00373FE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8" w:type="dxa"/>
      <w:tblInd w:w="-1985" w:type="dxa"/>
      <w:tblLayout w:type="fixed"/>
      <w:tblLook w:val="04A0" w:firstRow="1" w:lastRow="0" w:firstColumn="1" w:lastColumn="0" w:noHBand="0" w:noVBand="1"/>
    </w:tblPr>
    <w:tblGrid>
      <w:gridCol w:w="5033"/>
      <w:gridCol w:w="1455"/>
      <w:gridCol w:w="1701"/>
      <w:gridCol w:w="1659"/>
    </w:tblGrid>
    <w:tr w:rsidR="007E7DE7" w:rsidRPr="0098671C" w:rsidTr="002E7FA2">
      <w:trPr>
        <w:trHeight w:val="581"/>
      </w:trPr>
      <w:tc>
        <w:tcPr>
          <w:tcW w:w="5033" w:type="dxa"/>
          <w:vMerge w:val="restart"/>
          <w:shd w:val="clear" w:color="auto" w:fill="auto"/>
        </w:tcPr>
        <w:p w:rsidR="007E7DE7" w:rsidRPr="0098671C" w:rsidRDefault="007E7DE7" w:rsidP="007E7DE7">
          <w:pPr>
            <w:pStyle w:val="Sidhuvud"/>
            <w:rPr>
              <w:noProof/>
              <w:lang w:eastAsia="sv-SE"/>
            </w:rPr>
          </w:pPr>
          <w:r w:rsidRPr="00030193">
            <w:rPr>
              <w:noProof/>
              <w:lang w:eastAsia="sv-SE"/>
            </w:rPr>
            <w:drawing>
              <wp:inline distT="0" distB="0" distL="0" distR="0" wp14:anchorId="7B9A4501" wp14:editId="6856334B">
                <wp:extent cx="1276985" cy="362585"/>
                <wp:effectExtent l="0" t="0" r="0" b="0"/>
                <wp:docPr id="1" name="Bildobjekt 4" descr="C:\Users\1b5d\AppData\Local\Microsoft\Windows\Temporary Internet Files\Content.Outlook\04H6G7HQ\regionvastmanland_liggande_4f_lednings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4" descr="C:\Users\1b5d\AppData\Local\Microsoft\Windows\Temporary Internet Files\Content.Outlook\04H6G7HQ\regionvastmanland_liggande_4f_ledningssyste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985" cy="362585"/>
                        </a:xfrm>
                        <a:prstGeom prst="rect">
                          <a:avLst/>
                        </a:prstGeom>
                        <a:noFill/>
                        <a:ln>
                          <a:noFill/>
                        </a:ln>
                      </pic:spPr>
                    </pic:pic>
                  </a:graphicData>
                </a:graphic>
              </wp:inline>
            </w:drawing>
          </w:r>
        </w:p>
      </w:tc>
      <w:tc>
        <w:tcPr>
          <w:tcW w:w="3156" w:type="dxa"/>
          <w:gridSpan w:val="2"/>
          <w:shd w:val="clear" w:color="auto" w:fill="auto"/>
        </w:tcPr>
        <w:p w:rsidR="007E7DE7" w:rsidRPr="0098671C" w:rsidRDefault="00702E81" w:rsidP="007E7DE7">
          <w:pPr>
            <w:pStyle w:val="Dokumentyp"/>
          </w:pPr>
          <w:fldSimple w:instr=" DOCPROPERTY  CCategory  \* MERGEFORMAT ">
            <w:r w:rsidR="00B2724C">
              <w:t>Medicinsk instruktion</w:t>
            </w:r>
          </w:fldSimple>
        </w:p>
      </w:tc>
      <w:tc>
        <w:tcPr>
          <w:tcW w:w="1659" w:type="dxa"/>
          <w:shd w:val="clear" w:color="auto" w:fill="auto"/>
        </w:tcPr>
        <w:p w:rsidR="007E7DE7" w:rsidRPr="0098671C" w:rsidRDefault="007E7DE7" w:rsidP="007E7DE7">
          <w:pPr>
            <w:pStyle w:val="Sidhuvud"/>
            <w:spacing w:before="120"/>
            <w:jc w:val="right"/>
          </w:pPr>
          <w:r w:rsidRPr="0098671C">
            <w:fldChar w:fldCharType="begin"/>
          </w:r>
          <w:r w:rsidRPr="0098671C">
            <w:instrText>PAGE  \* Arabic  \* MERGEFORMAT</w:instrText>
          </w:r>
          <w:r w:rsidRPr="0098671C">
            <w:fldChar w:fldCharType="separate"/>
          </w:r>
          <w:r w:rsidR="005233F9">
            <w:rPr>
              <w:noProof/>
            </w:rPr>
            <w:t>1</w:t>
          </w:r>
          <w:r w:rsidRPr="0098671C">
            <w:fldChar w:fldCharType="end"/>
          </w:r>
          <w:r w:rsidRPr="0098671C">
            <w:t xml:space="preserve"> (</w:t>
          </w:r>
          <w:fldSimple w:instr="NUMPAGES  \* Arabic  \* MERGEFORMAT">
            <w:r w:rsidR="005233F9">
              <w:rPr>
                <w:noProof/>
              </w:rPr>
              <w:t>3</w:t>
            </w:r>
          </w:fldSimple>
          <w:r w:rsidRPr="0098671C">
            <w:t>)</w:t>
          </w:r>
        </w:p>
      </w:tc>
    </w:tr>
    <w:tr w:rsidR="007E7DE7" w:rsidRPr="0098671C" w:rsidTr="002E7FA2">
      <w:trPr>
        <w:trHeight w:val="315"/>
      </w:trPr>
      <w:tc>
        <w:tcPr>
          <w:tcW w:w="5033" w:type="dxa"/>
          <w:vMerge/>
          <w:shd w:val="clear" w:color="auto" w:fill="auto"/>
        </w:tcPr>
        <w:p w:rsidR="007E7DE7" w:rsidRPr="0098671C" w:rsidRDefault="007E7DE7" w:rsidP="007E7DE7">
          <w:pPr>
            <w:pStyle w:val="Sidhuvud"/>
            <w:rPr>
              <w:noProof/>
              <w:lang w:eastAsia="sv-SE"/>
            </w:rPr>
          </w:pPr>
        </w:p>
      </w:tc>
      <w:tc>
        <w:tcPr>
          <w:tcW w:w="1455" w:type="dxa"/>
          <w:shd w:val="clear" w:color="auto" w:fill="auto"/>
        </w:tcPr>
        <w:p w:rsidR="007E7DE7" w:rsidRPr="0098671C" w:rsidRDefault="007E7DE7" w:rsidP="007E7DE7">
          <w:pPr>
            <w:pStyle w:val="Ledtext"/>
          </w:pPr>
          <w:r w:rsidRPr="0098671C">
            <w:t>Giltigt fr.o.m.</w:t>
          </w:r>
        </w:p>
      </w:tc>
      <w:tc>
        <w:tcPr>
          <w:tcW w:w="1701" w:type="dxa"/>
          <w:shd w:val="clear" w:color="auto" w:fill="auto"/>
        </w:tcPr>
        <w:p w:rsidR="007E7DE7" w:rsidRPr="0098671C" w:rsidRDefault="007E7DE7" w:rsidP="007E7DE7">
          <w:pPr>
            <w:pStyle w:val="Ledtext"/>
          </w:pPr>
          <w:r w:rsidRPr="0098671C">
            <w:t>Dok.nummer-Utgåva</w:t>
          </w:r>
        </w:p>
      </w:tc>
      <w:tc>
        <w:tcPr>
          <w:tcW w:w="1659" w:type="dxa"/>
          <w:shd w:val="clear" w:color="auto" w:fill="auto"/>
        </w:tcPr>
        <w:p w:rsidR="007E7DE7" w:rsidRPr="0098671C" w:rsidRDefault="007E7DE7" w:rsidP="007E7DE7">
          <w:pPr>
            <w:pStyle w:val="Ledtext"/>
          </w:pPr>
        </w:p>
      </w:tc>
    </w:tr>
    <w:tr w:rsidR="007E7DE7" w:rsidRPr="0098671C" w:rsidTr="002E7FA2">
      <w:trPr>
        <w:trHeight w:val="468"/>
      </w:trPr>
      <w:tc>
        <w:tcPr>
          <w:tcW w:w="5033" w:type="dxa"/>
          <w:tcBorders>
            <w:bottom w:val="single" w:sz="4" w:space="0" w:color="auto"/>
          </w:tcBorders>
          <w:shd w:val="clear" w:color="auto" w:fill="auto"/>
        </w:tcPr>
        <w:p w:rsidR="007E7DE7" w:rsidRPr="0098671C" w:rsidRDefault="007E7DE7" w:rsidP="007E7DE7">
          <w:pPr>
            <w:pStyle w:val="Sidhuvud"/>
            <w:rPr>
              <w:noProof/>
              <w:lang w:eastAsia="sv-SE"/>
            </w:rPr>
          </w:pPr>
        </w:p>
      </w:tc>
      <w:tc>
        <w:tcPr>
          <w:tcW w:w="1455" w:type="dxa"/>
          <w:tcBorders>
            <w:bottom w:val="single" w:sz="4" w:space="0" w:color="auto"/>
          </w:tcBorders>
          <w:shd w:val="clear" w:color="auto" w:fill="auto"/>
        </w:tcPr>
        <w:p w:rsidR="007E7DE7" w:rsidRPr="0098671C" w:rsidRDefault="007E7DE7" w:rsidP="007E7DE7">
          <w:pPr>
            <w:pStyle w:val="Sidhuvud"/>
          </w:pPr>
          <w:fldSimple w:instr=" DOCPROPERTY  ValidFrom  \* MERGEFORMAT ">
            <w:r w:rsidR="00B2724C">
              <w:t>2018-01-29</w:t>
            </w:r>
          </w:fldSimple>
        </w:p>
      </w:tc>
      <w:tc>
        <w:tcPr>
          <w:tcW w:w="1701" w:type="dxa"/>
          <w:tcBorders>
            <w:bottom w:val="single" w:sz="4" w:space="0" w:color="auto"/>
          </w:tcBorders>
          <w:shd w:val="clear" w:color="auto" w:fill="auto"/>
        </w:tcPr>
        <w:p w:rsidR="007E7DE7" w:rsidRPr="0098671C" w:rsidRDefault="00702E81" w:rsidP="007E7DE7">
          <w:pPr>
            <w:pStyle w:val="Sidhuvud"/>
          </w:pPr>
          <w:fldSimple w:instr=" DOCPROPERTY  DocumentNo  \* MERGEFORMAT ">
            <w:r w:rsidR="00B2724C">
              <w:t>21378-3</w:t>
            </w:r>
          </w:fldSimple>
        </w:p>
      </w:tc>
      <w:tc>
        <w:tcPr>
          <w:tcW w:w="1659" w:type="dxa"/>
          <w:tcBorders>
            <w:bottom w:val="single" w:sz="4" w:space="0" w:color="auto"/>
          </w:tcBorders>
          <w:shd w:val="clear" w:color="auto" w:fill="auto"/>
        </w:tcPr>
        <w:p w:rsidR="007E7DE7" w:rsidRPr="0098671C" w:rsidRDefault="007E7DE7" w:rsidP="007E7DE7">
          <w:pPr>
            <w:pStyle w:val="Sidhuvud"/>
          </w:pPr>
        </w:p>
      </w:tc>
    </w:tr>
  </w:tbl>
  <w:p w:rsidR="007E7DE7" w:rsidRDefault="00702E81" w:rsidP="007E7DE7">
    <w:pPr>
      <w:pStyle w:val="Titel"/>
    </w:pPr>
    <w:fldSimple w:instr=" DOCPROPERTY  CTitle  \* MERGEFORMAT ">
      <w:r w:rsidR="00B2724C">
        <w:t>Osteoporos - Samverkansdokument sjukhusvård/primärvård</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ED8" w:rsidRDefault="00896977" w:rsidP="00BC4ED8">
    <w:pPr>
      <w:pStyle w:val="Sidhuvud"/>
      <w:spacing w:before="2000" w:after="2000"/>
      <w:ind w:left="-1985"/>
      <w:jc w:val="center"/>
    </w:pPr>
    <w:r w:rsidRPr="00A77884">
      <w:rPr>
        <w:noProof/>
        <w:lang w:eastAsia="sv-SE"/>
      </w:rPr>
      <w:drawing>
        <wp:inline distT="0" distB="0" distL="0" distR="0">
          <wp:extent cx="2648585" cy="698500"/>
          <wp:effectExtent l="0" t="0" r="0" b="6350"/>
          <wp:docPr id="2"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698500"/>
                  </a:xfrm>
                  <a:prstGeom prst="rect">
                    <a:avLst/>
                  </a:prstGeom>
                  <a:noFill/>
                  <a:ln>
                    <a:noFill/>
                  </a:ln>
                </pic:spPr>
              </pic:pic>
            </a:graphicData>
          </a:graphic>
        </wp:inline>
      </w:drawing>
    </w:r>
  </w:p>
  <w:p w:rsidR="00BC4ED8" w:rsidRPr="00BC4ED8" w:rsidRDefault="00BC4ED8" w:rsidP="00BC4ED8">
    <w:pPr>
      <w:pStyle w:val="Titelfrsttsida"/>
    </w:pPr>
    <w:r>
      <w:t>Massmediaarbete</w:t>
    </w:r>
  </w:p>
  <w:p w:rsidR="00BC4ED8" w:rsidRDefault="00BC4ED8">
    <w:pPr>
      <w:pStyle w:val="Sidhuvud"/>
    </w:pPr>
  </w:p>
  <w:p w:rsidR="00B6339A" w:rsidRDefault="00B6339A">
    <w:pPr>
      <w:pStyle w:val="Sidhuvud"/>
    </w:pPr>
  </w:p>
  <w:p w:rsidR="00B6339A" w:rsidRDefault="00B6339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E068DC6"/>
    <w:lvl w:ilvl="0">
      <w:start w:val="1"/>
      <w:numFmt w:val="decimal"/>
      <w:pStyle w:val="Numreradlista"/>
      <w:lvlText w:val="%1."/>
      <w:lvlJc w:val="left"/>
      <w:pPr>
        <w:tabs>
          <w:tab w:val="num" w:pos="360"/>
        </w:tabs>
        <w:ind w:left="360" w:hanging="360"/>
      </w:pPr>
    </w:lvl>
  </w:abstractNum>
  <w:abstractNum w:abstractNumId="1" w15:restartNumberingAfterBreak="0">
    <w:nsid w:val="FFFFFF89"/>
    <w:multiLevelType w:val="singleLevel"/>
    <w:tmpl w:val="2C343D54"/>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2AF273A"/>
    <w:multiLevelType w:val="hybridMultilevel"/>
    <w:tmpl w:val="3CD402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80273E"/>
    <w:multiLevelType w:val="hybridMultilevel"/>
    <w:tmpl w:val="619282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983C87"/>
    <w:multiLevelType w:val="hybridMultilevel"/>
    <w:tmpl w:val="3DE021AA"/>
    <w:lvl w:ilvl="0" w:tplc="51243DC6">
      <w:start w:val="1"/>
      <w:numFmt w:val="bullet"/>
      <w:pStyle w:val="Fyrkantslista"/>
      <w:lvlText w:val=""/>
      <w:lvlJc w:val="left"/>
      <w:pPr>
        <w:tabs>
          <w:tab w:val="num" w:pos="357"/>
        </w:tabs>
        <w:ind w:left="357" w:hanging="357"/>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BE26A6"/>
    <w:multiLevelType w:val="multilevel"/>
    <w:tmpl w:val="4CE2D906"/>
    <w:lvl w:ilvl="0">
      <w:start w:val="1"/>
      <w:numFmt w:val="decimal"/>
      <w:lvlText w:val="%1"/>
      <w:lvlJc w:val="left"/>
      <w:pPr>
        <w:ind w:left="-1134" w:hanging="851"/>
      </w:pPr>
      <w:rPr>
        <w:rFonts w:hint="default"/>
      </w:rPr>
    </w:lvl>
    <w:lvl w:ilvl="1">
      <w:start w:val="1"/>
      <w:numFmt w:val="decimal"/>
      <w:lvlText w:val="%1.%2"/>
      <w:lvlJc w:val="left"/>
      <w:pPr>
        <w:ind w:left="851" w:hanging="851"/>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8D53357"/>
    <w:multiLevelType w:val="hybridMultilevel"/>
    <w:tmpl w:val="AC5CC0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17510EA"/>
    <w:multiLevelType w:val="hybridMultilevel"/>
    <w:tmpl w:val="410A7B0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56E"/>
    <w:rsid w:val="00011B7B"/>
    <w:rsid w:val="0003242D"/>
    <w:rsid w:val="00037276"/>
    <w:rsid w:val="000464E4"/>
    <w:rsid w:val="00066D0C"/>
    <w:rsid w:val="00076E1B"/>
    <w:rsid w:val="000816DE"/>
    <w:rsid w:val="00084402"/>
    <w:rsid w:val="00087514"/>
    <w:rsid w:val="0009323C"/>
    <w:rsid w:val="000C4B0A"/>
    <w:rsid w:val="000E18DA"/>
    <w:rsid w:val="000E79DD"/>
    <w:rsid w:val="000F51C1"/>
    <w:rsid w:val="000F7DCC"/>
    <w:rsid w:val="00131C0A"/>
    <w:rsid w:val="0015336F"/>
    <w:rsid w:val="00164FBC"/>
    <w:rsid w:val="001A4C61"/>
    <w:rsid w:val="0020567E"/>
    <w:rsid w:val="00216B21"/>
    <w:rsid w:val="00220D98"/>
    <w:rsid w:val="002256F4"/>
    <w:rsid w:val="00230109"/>
    <w:rsid w:val="00233A67"/>
    <w:rsid w:val="00241FC1"/>
    <w:rsid w:val="00250405"/>
    <w:rsid w:val="00270F40"/>
    <w:rsid w:val="00271C72"/>
    <w:rsid w:val="0027534E"/>
    <w:rsid w:val="002770AA"/>
    <w:rsid w:val="002F7287"/>
    <w:rsid w:val="0035463C"/>
    <w:rsid w:val="00373FE9"/>
    <w:rsid w:val="003765E8"/>
    <w:rsid w:val="003A44B6"/>
    <w:rsid w:val="003A7CE9"/>
    <w:rsid w:val="003C0C8F"/>
    <w:rsid w:val="003D65B3"/>
    <w:rsid w:val="003E1F03"/>
    <w:rsid w:val="003E5FA2"/>
    <w:rsid w:val="00401302"/>
    <w:rsid w:val="00406C53"/>
    <w:rsid w:val="004164D8"/>
    <w:rsid w:val="00431C67"/>
    <w:rsid w:val="00477798"/>
    <w:rsid w:val="00490537"/>
    <w:rsid w:val="00496B80"/>
    <w:rsid w:val="004A4DC1"/>
    <w:rsid w:val="004E50A1"/>
    <w:rsid w:val="00501E57"/>
    <w:rsid w:val="00516D4E"/>
    <w:rsid w:val="005233F9"/>
    <w:rsid w:val="00526E91"/>
    <w:rsid w:val="00553F71"/>
    <w:rsid w:val="0057216F"/>
    <w:rsid w:val="00586FC9"/>
    <w:rsid w:val="005B5C8D"/>
    <w:rsid w:val="005B7FDF"/>
    <w:rsid w:val="005C08CD"/>
    <w:rsid w:val="006110F2"/>
    <w:rsid w:val="0062294B"/>
    <w:rsid w:val="00656F69"/>
    <w:rsid w:val="00667DBC"/>
    <w:rsid w:val="0069468F"/>
    <w:rsid w:val="006C611A"/>
    <w:rsid w:val="006D14E5"/>
    <w:rsid w:val="006E0B8B"/>
    <w:rsid w:val="006F29D9"/>
    <w:rsid w:val="006F50D5"/>
    <w:rsid w:val="00702E81"/>
    <w:rsid w:val="00712AC2"/>
    <w:rsid w:val="007551CD"/>
    <w:rsid w:val="0076031B"/>
    <w:rsid w:val="007C3C4C"/>
    <w:rsid w:val="007D50C4"/>
    <w:rsid w:val="007E7DE7"/>
    <w:rsid w:val="00815F6B"/>
    <w:rsid w:val="008640C1"/>
    <w:rsid w:val="00874213"/>
    <w:rsid w:val="008841B7"/>
    <w:rsid w:val="00885E19"/>
    <w:rsid w:val="00896977"/>
    <w:rsid w:val="008A571B"/>
    <w:rsid w:val="008A69A0"/>
    <w:rsid w:val="008B522D"/>
    <w:rsid w:val="008D5D1C"/>
    <w:rsid w:val="008E2A7D"/>
    <w:rsid w:val="008F43F0"/>
    <w:rsid w:val="00925FDE"/>
    <w:rsid w:val="00935EE4"/>
    <w:rsid w:val="009618E0"/>
    <w:rsid w:val="0098671C"/>
    <w:rsid w:val="00986F17"/>
    <w:rsid w:val="009B06C4"/>
    <w:rsid w:val="009D0917"/>
    <w:rsid w:val="009E3868"/>
    <w:rsid w:val="00A24EF4"/>
    <w:rsid w:val="00A252A8"/>
    <w:rsid w:val="00A561A0"/>
    <w:rsid w:val="00A770A7"/>
    <w:rsid w:val="00A85C4B"/>
    <w:rsid w:val="00A90917"/>
    <w:rsid w:val="00A96ACE"/>
    <w:rsid w:val="00AC6E7B"/>
    <w:rsid w:val="00AD3321"/>
    <w:rsid w:val="00AE6D9D"/>
    <w:rsid w:val="00B0613F"/>
    <w:rsid w:val="00B13E47"/>
    <w:rsid w:val="00B2724C"/>
    <w:rsid w:val="00B60447"/>
    <w:rsid w:val="00B6339A"/>
    <w:rsid w:val="00B832BE"/>
    <w:rsid w:val="00BB3092"/>
    <w:rsid w:val="00BC4ED8"/>
    <w:rsid w:val="00BD28A0"/>
    <w:rsid w:val="00BD7AEF"/>
    <w:rsid w:val="00C22CF7"/>
    <w:rsid w:val="00C40387"/>
    <w:rsid w:val="00C4318C"/>
    <w:rsid w:val="00C61D5B"/>
    <w:rsid w:val="00C83FB3"/>
    <w:rsid w:val="00C86459"/>
    <w:rsid w:val="00CF2751"/>
    <w:rsid w:val="00D220B3"/>
    <w:rsid w:val="00D37166"/>
    <w:rsid w:val="00D7002B"/>
    <w:rsid w:val="00DB456E"/>
    <w:rsid w:val="00DC59EF"/>
    <w:rsid w:val="00DC5F53"/>
    <w:rsid w:val="00DF61C0"/>
    <w:rsid w:val="00DF67E5"/>
    <w:rsid w:val="00E43720"/>
    <w:rsid w:val="00E60C17"/>
    <w:rsid w:val="00E644FE"/>
    <w:rsid w:val="00E72EF7"/>
    <w:rsid w:val="00E75B8D"/>
    <w:rsid w:val="00EC0E14"/>
    <w:rsid w:val="00EC12C7"/>
    <w:rsid w:val="00ED29F8"/>
    <w:rsid w:val="00EE6E36"/>
    <w:rsid w:val="00F10556"/>
    <w:rsid w:val="00F11D64"/>
    <w:rsid w:val="00F12E8B"/>
    <w:rsid w:val="00F97C5D"/>
    <w:rsid w:val="00FA222C"/>
    <w:rsid w:val="00FA4395"/>
    <w:rsid w:val="00FC038A"/>
    <w:rsid w:val="00FD6D95"/>
    <w:rsid w:val="00FF1B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E0A7D9A5-7D0E-4332-A4D2-E1AD9C17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uiPriority="1" w:qFormat="1"/>
    <w:lsdException w:name="heading 3" w:uiPriority="9" w:qFormat="1"/>
    <w:lsdException w:name="heading 4" w:uiPriority="9" w:qFormat="1"/>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7E7DE7"/>
    <w:pPr>
      <w:spacing w:after="200" w:line="276" w:lineRule="auto"/>
    </w:pPr>
    <w:rPr>
      <w:sz w:val="22"/>
      <w:szCs w:val="22"/>
      <w:lang w:eastAsia="en-US"/>
    </w:rPr>
  </w:style>
  <w:style w:type="paragraph" w:styleId="Rubrik1">
    <w:name w:val="heading 1"/>
    <w:basedOn w:val="Normal"/>
    <w:next w:val="Brdtext"/>
    <w:link w:val="Rubrik1Char"/>
    <w:uiPriority w:val="1"/>
    <w:qFormat/>
    <w:rsid w:val="00A90917"/>
    <w:pPr>
      <w:keepNext/>
      <w:keepLines/>
      <w:pBdr>
        <w:bottom w:val="single" w:sz="4" w:space="1" w:color="auto"/>
      </w:pBdr>
      <w:spacing w:before="480" w:after="0" w:line="260" w:lineRule="atLeast"/>
      <w:ind w:left="-1985"/>
      <w:outlineLvl w:val="0"/>
    </w:pPr>
    <w:rPr>
      <w:rFonts w:eastAsia="Times New Roman"/>
      <w:b/>
      <w:bCs/>
      <w:caps/>
      <w:szCs w:val="28"/>
    </w:rPr>
  </w:style>
  <w:style w:type="paragraph" w:styleId="Rubrik2">
    <w:name w:val="heading 2"/>
    <w:basedOn w:val="Normal"/>
    <w:next w:val="Brdtext"/>
    <w:link w:val="Rubrik2Char"/>
    <w:uiPriority w:val="1"/>
    <w:qFormat/>
    <w:rsid w:val="00A90917"/>
    <w:pPr>
      <w:keepNext/>
      <w:keepLines/>
      <w:spacing w:before="200" w:after="0" w:line="260" w:lineRule="atLeast"/>
      <w:outlineLvl w:val="1"/>
    </w:pPr>
    <w:rPr>
      <w:rFonts w:eastAsia="Times New Roman"/>
      <w:b/>
      <w:bCs/>
      <w:szCs w:val="26"/>
    </w:rPr>
  </w:style>
  <w:style w:type="paragraph" w:styleId="Rubrik3">
    <w:name w:val="heading 3"/>
    <w:basedOn w:val="Normal"/>
    <w:next w:val="Brdtext"/>
    <w:link w:val="Rubrik3Char"/>
    <w:uiPriority w:val="1"/>
    <w:qFormat/>
    <w:rsid w:val="00C22CF7"/>
    <w:pPr>
      <w:keepNext/>
      <w:keepLines/>
      <w:spacing w:before="200" w:after="0" w:line="260" w:lineRule="atLeast"/>
      <w:outlineLvl w:val="2"/>
    </w:pPr>
    <w:rPr>
      <w:rFonts w:eastAsia="Times New Roman"/>
      <w:b/>
      <w:bCs/>
      <w:i/>
    </w:rPr>
  </w:style>
  <w:style w:type="paragraph" w:styleId="Rubrik4">
    <w:name w:val="heading 4"/>
    <w:basedOn w:val="Normal"/>
    <w:next w:val="Brdtext"/>
    <w:link w:val="Rubrik4Char"/>
    <w:uiPriority w:val="1"/>
    <w:qFormat/>
    <w:rsid w:val="00C22CF7"/>
    <w:pPr>
      <w:keepNext/>
      <w:keepLines/>
      <w:spacing w:before="200" w:after="0" w:line="260" w:lineRule="atLeast"/>
      <w:outlineLvl w:val="3"/>
    </w:pPr>
    <w:rPr>
      <w:rFonts w:eastAsia="Times New Roman"/>
      <w:bCs/>
      <w:i/>
      <w:iCs/>
    </w:rPr>
  </w:style>
  <w:style w:type="paragraph" w:styleId="Rubrik5">
    <w:name w:val="heading 5"/>
    <w:basedOn w:val="Normal"/>
    <w:next w:val="Normal"/>
    <w:link w:val="Rubrik5Char"/>
    <w:uiPriority w:val="9"/>
    <w:semiHidden/>
    <w:rsid w:val="003765E8"/>
    <w:pPr>
      <w:keepNext/>
      <w:keepLines/>
      <w:spacing w:before="200" w:after="0" w:line="240" w:lineRule="auto"/>
      <w:outlineLvl w:val="4"/>
    </w:pPr>
    <w:rPr>
      <w:rFonts w:ascii="Cambria" w:eastAsia="Times New Roman" w:hAnsi="Cambr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A561A0"/>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60447"/>
  </w:style>
  <w:style w:type="paragraph" w:styleId="Sidfot">
    <w:name w:val="footer"/>
    <w:basedOn w:val="Normal"/>
    <w:link w:val="SidfotChar"/>
    <w:uiPriority w:val="99"/>
    <w:semiHidden/>
    <w:rsid w:val="00F97C5D"/>
    <w:pPr>
      <w:tabs>
        <w:tab w:val="center" w:pos="4536"/>
        <w:tab w:val="right" w:pos="9072"/>
      </w:tabs>
      <w:spacing w:after="0" w:line="240" w:lineRule="auto"/>
    </w:pPr>
    <w:rPr>
      <w:sz w:val="16"/>
    </w:rPr>
  </w:style>
  <w:style w:type="character" w:customStyle="1" w:styleId="SidfotChar">
    <w:name w:val="Sidfot Char"/>
    <w:link w:val="Sidfot"/>
    <w:uiPriority w:val="99"/>
    <w:semiHidden/>
    <w:rsid w:val="00F97C5D"/>
    <w:rPr>
      <w:sz w:val="16"/>
    </w:rPr>
  </w:style>
  <w:style w:type="paragraph" w:customStyle="1" w:styleId="Fyrkantslista">
    <w:name w:val="Fyrkantslista"/>
    <w:basedOn w:val="Brdtext"/>
    <w:rsid w:val="00D37166"/>
    <w:pPr>
      <w:numPr>
        <w:numId w:val="5"/>
      </w:numPr>
    </w:pPr>
  </w:style>
  <w:style w:type="paragraph" w:customStyle="1" w:styleId="Dokumentyp">
    <w:name w:val="Dokumentyp"/>
    <w:basedOn w:val="Sidhuvud"/>
    <w:semiHidden/>
    <w:qFormat/>
    <w:rsid w:val="009D0917"/>
    <w:pPr>
      <w:spacing w:before="120"/>
    </w:pPr>
    <w:rPr>
      <w:b/>
      <w:caps/>
    </w:rPr>
  </w:style>
  <w:style w:type="paragraph" w:customStyle="1" w:styleId="Ledtext">
    <w:name w:val="Ledtext"/>
    <w:basedOn w:val="Sidhuvud"/>
    <w:semiHidden/>
    <w:qFormat/>
    <w:rsid w:val="00F97C5D"/>
    <w:rPr>
      <w:sz w:val="12"/>
    </w:rPr>
  </w:style>
  <w:style w:type="character" w:customStyle="1" w:styleId="Rubrik1Char">
    <w:name w:val="Rubrik 1 Char"/>
    <w:link w:val="Rubrik1"/>
    <w:uiPriority w:val="1"/>
    <w:rsid w:val="00A90917"/>
    <w:rPr>
      <w:rFonts w:ascii="Calibri" w:eastAsia="Times New Roman" w:hAnsi="Calibri" w:cs="Times New Roman"/>
      <w:b/>
      <w:bCs/>
      <w:caps/>
      <w:szCs w:val="28"/>
    </w:rPr>
  </w:style>
  <w:style w:type="paragraph" w:customStyle="1" w:styleId="Titelfrsttsida">
    <w:name w:val="Titel_försättsida"/>
    <w:basedOn w:val="Normal"/>
    <w:semiHidden/>
    <w:qFormat/>
    <w:rsid w:val="008E2A7D"/>
    <w:pPr>
      <w:pBdr>
        <w:top w:val="single" w:sz="4" w:space="1" w:color="auto"/>
        <w:bottom w:val="single" w:sz="4" w:space="1" w:color="auto"/>
      </w:pBdr>
      <w:ind w:left="-1985"/>
      <w:jc w:val="center"/>
    </w:pPr>
    <w:rPr>
      <w:b/>
      <w:sz w:val="60"/>
    </w:rPr>
  </w:style>
  <w:style w:type="paragraph" w:customStyle="1" w:styleId="Undertitel">
    <w:name w:val="Undertitel"/>
    <w:basedOn w:val="Normal"/>
    <w:semiHidden/>
    <w:qFormat/>
    <w:rsid w:val="004A4DC1"/>
    <w:pPr>
      <w:ind w:left="-1985"/>
      <w:jc w:val="center"/>
    </w:pPr>
    <w:rPr>
      <w:caps/>
      <w:sz w:val="32"/>
    </w:rPr>
  </w:style>
  <w:style w:type="paragraph" w:styleId="Innehll1">
    <w:name w:val="toc 1"/>
    <w:basedOn w:val="Normal"/>
    <w:next w:val="Normal"/>
    <w:uiPriority w:val="39"/>
    <w:semiHidden/>
    <w:rsid w:val="00216B21"/>
    <w:pPr>
      <w:tabs>
        <w:tab w:val="right" w:leader="dot" w:pos="7643"/>
      </w:tabs>
      <w:spacing w:before="40" w:after="0" w:line="240" w:lineRule="auto"/>
      <w:ind w:left="624" w:right="284" w:hanging="624"/>
    </w:pPr>
    <w:rPr>
      <w:b/>
    </w:rPr>
  </w:style>
  <w:style w:type="character" w:styleId="Hyperlnk">
    <w:name w:val="Hyperlink"/>
    <w:uiPriority w:val="99"/>
    <w:semiHidden/>
    <w:rsid w:val="00FA4395"/>
    <w:rPr>
      <w:color w:val="0000FF"/>
      <w:u w:val="single"/>
    </w:rPr>
  </w:style>
  <w:style w:type="paragraph" w:customStyle="1" w:styleId="Titel">
    <w:name w:val="Titel"/>
    <w:basedOn w:val="Normal"/>
    <w:next w:val="Brdtext"/>
    <w:semiHidden/>
    <w:qFormat/>
    <w:rsid w:val="00F97C5D"/>
    <w:pPr>
      <w:spacing w:before="120"/>
      <w:ind w:left="-1985"/>
    </w:pPr>
    <w:rPr>
      <w:b/>
      <w:sz w:val="32"/>
    </w:rPr>
  </w:style>
  <w:style w:type="paragraph" w:customStyle="1" w:styleId="Orubrik">
    <w:name w:val="Orubrik"/>
    <w:basedOn w:val="Brdtext"/>
    <w:next w:val="Brdtext"/>
    <w:semiHidden/>
    <w:qFormat/>
    <w:rsid w:val="0015336F"/>
    <w:pPr>
      <w:pBdr>
        <w:bottom w:val="single" w:sz="4" w:space="1" w:color="auto"/>
      </w:pBdr>
      <w:ind w:left="-1985"/>
    </w:pPr>
    <w:rPr>
      <w:b/>
      <w:caps/>
    </w:rPr>
  </w:style>
  <w:style w:type="paragraph" w:styleId="Brdtext">
    <w:name w:val="Body Text"/>
    <w:basedOn w:val="Normal"/>
    <w:link w:val="BrdtextChar"/>
    <w:qFormat/>
    <w:rsid w:val="000F7DCC"/>
    <w:pPr>
      <w:spacing w:after="120" w:line="280" w:lineRule="atLeast"/>
    </w:pPr>
  </w:style>
  <w:style w:type="character" w:customStyle="1" w:styleId="BrdtextChar">
    <w:name w:val="Brödtext Char"/>
    <w:basedOn w:val="Standardstycketeckensnitt"/>
    <w:link w:val="Brdtext"/>
    <w:rsid w:val="006110F2"/>
  </w:style>
  <w:style w:type="character" w:customStyle="1" w:styleId="Rubrik2Char">
    <w:name w:val="Rubrik 2 Char"/>
    <w:link w:val="Rubrik2"/>
    <w:uiPriority w:val="1"/>
    <w:rsid w:val="006110F2"/>
    <w:rPr>
      <w:rFonts w:ascii="Calibri" w:eastAsia="Times New Roman" w:hAnsi="Calibri" w:cs="Times New Roman"/>
      <w:b/>
      <w:bCs/>
      <w:szCs w:val="26"/>
    </w:rPr>
  </w:style>
  <w:style w:type="character" w:customStyle="1" w:styleId="Rubrik3Char">
    <w:name w:val="Rubrik 3 Char"/>
    <w:link w:val="Rubrik3"/>
    <w:uiPriority w:val="1"/>
    <w:rsid w:val="00C22CF7"/>
    <w:rPr>
      <w:rFonts w:ascii="Calibri" w:eastAsia="Times New Roman" w:hAnsi="Calibri" w:cs="Times New Roman"/>
      <w:b/>
      <w:bCs/>
      <w:i/>
    </w:rPr>
  </w:style>
  <w:style w:type="character" w:customStyle="1" w:styleId="Rubrik4Char">
    <w:name w:val="Rubrik 4 Char"/>
    <w:link w:val="Rubrik4"/>
    <w:uiPriority w:val="1"/>
    <w:rsid w:val="00C22CF7"/>
    <w:rPr>
      <w:rFonts w:ascii="Calibri" w:eastAsia="Times New Roman" w:hAnsi="Calibri" w:cs="Times New Roman"/>
      <w:bCs/>
      <w:i/>
      <w:iCs/>
    </w:rPr>
  </w:style>
  <w:style w:type="paragraph" w:styleId="Innehll2">
    <w:name w:val="toc 2"/>
    <w:basedOn w:val="Normal"/>
    <w:next w:val="Normal"/>
    <w:uiPriority w:val="39"/>
    <w:semiHidden/>
    <w:rsid w:val="00216B21"/>
    <w:pPr>
      <w:tabs>
        <w:tab w:val="right" w:leader="dot" w:pos="7643"/>
      </w:tabs>
      <w:spacing w:before="40" w:after="0" w:line="240" w:lineRule="auto"/>
      <w:ind w:left="624" w:right="284" w:hanging="624"/>
    </w:pPr>
  </w:style>
  <w:style w:type="paragraph" w:customStyle="1" w:styleId="Sidfotsid1">
    <w:name w:val="Sidfot sid 1"/>
    <w:basedOn w:val="Sidfot"/>
    <w:semiHidden/>
    <w:qFormat/>
    <w:rsid w:val="008E2A7D"/>
    <w:pPr>
      <w:pBdr>
        <w:top w:val="single" w:sz="4" w:space="6" w:color="808080"/>
      </w:pBdr>
      <w:ind w:left="-1985"/>
      <w:jc w:val="center"/>
    </w:pPr>
    <w:rPr>
      <w:color w:val="808080"/>
    </w:rPr>
  </w:style>
  <w:style w:type="character" w:customStyle="1" w:styleId="Rubrik5Char">
    <w:name w:val="Rubrik 5 Char"/>
    <w:link w:val="Rubrik5"/>
    <w:uiPriority w:val="9"/>
    <w:semiHidden/>
    <w:rsid w:val="008640C1"/>
    <w:rPr>
      <w:rFonts w:ascii="Cambria" w:eastAsia="Times New Roman" w:hAnsi="Cambria"/>
      <w:sz w:val="22"/>
      <w:szCs w:val="22"/>
      <w:lang w:eastAsia="en-US"/>
    </w:rPr>
  </w:style>
  <w:style w:type="paragraph" w:styleId="Liststycke">
    <w:name w:val="List Paragraph"/>
    <w:basedOn w:val="Normal"/>
    <w:uiPriority w:val="34"/>
    <w:qFormat/>
    <w:rsid w:val="00656F69"/>
    <w:pPr>
      <w:ind w:left="720"/>
      <w:contextualSpacing/>
    </w:pPr>
  </w:style>
  <w:style w:type="paragraph" w:customStyle="1" w:styleId="Tabelltext">
    <w:name w:val="Tabelltext"/>
    <w:basedOn w:val="Normal"/>
    <w:uiPriority w:val="2"/>
    <w:qFormat/>
    <w:rsid w:val="00076E1B"/>
    <w:pPr>
      <w:spacing w:after="0" w:line="240" w:lineRule="auto"/>
    </w:pPr>
  </w:style>
  <w:style w:type="table" w:customStyle="1" w:styleId="LTV-tabell">
    <w:name w:val="LTV-tabell"/>
    <w:basedOn w:val="Normaltabell"/>
    <w:uiPriority w:val="99"/>
    <w:rsid w:val="00D37166"/>
    <w:pPr>
      <w:spacing w:before="80" w:after="40"/>
    </w:pPr>
    <w:rPr>
      <w:rFonts w:eastAsia="Times New Roman"/>
      <w:sz w:val="18"/>
    </w:rPr>
    <w:tblPr>
      <w:tblBorders>
        <w:insideH w:val="single" w:sz="4" w:space="0" w:color="auto"/>
      </w:tblBorders>
    </w:tblPr>
    <w:trPr>
      <w:cantSplit/>
    </w:trPr>
    <w:tblStylePr w:type="firstRow">
      <w:pPr>
        <w:keepNext/>
        <w:wordWrap/>
      </w:pPr>
      <w:rPr>
        <w:b/>
        <w:caps/>
        <w:smallCaps w:val="0"/>
      </w:rPr>
      <w:tblPr/>
      <w:tcPr>
        <w:tcBorders>
          <w:bottom w:val="nil"/>
        </w:tcBorders>
      </w:tcPr>
    </w:tblStylePr>
  </w:style>
  <w:style w:type="paragraph" w:styleId="Beskrivning">
    <w:name w:val="caption"/>
    <w:basedOn w:val="Normal"/>
    <w:next w:val="Normal"/>
    <w:uiPriority w:val="35"/>
    <w:semiHidden/>
    <w:rsid w:val="006110F2"/>
    <w:pPr>
      <w:spacing w:before="120" w:after="120" w:line="240" w:lineRule="auto"/>
    </w:pPr>
    <w:rPr>
      <w:b/>
      <w:bCs/>
      <w:szCs w:val="18"/>
    </w:rPr>
  </w:style>
  <w:style w:type="paragraph" w:styleId="Numreradlista">
    <w:name w:val="List Number"/>
    <w:basedOn w:val="Normal"/>
    <w:qFormat/>
    <w:rsid w:val="005B5C8D"/>
    <w:pPr>
      <w:numPr>
        <w:numId w:val="2"/>
      </w:numPr>
      <w:spacing w:after="120" w:line="280" w:lineRule="atLeast"/>
      <w:ind w:left="357" w:hanging="357"/>
      <w:contextualSpacing/>
    </w:pPr>
  </w:style>
  <w:style w:type="paragraph" w:styleId="Punktlista">
    <w:name w:val="List Bullet"/>
    <w:basedOn w:val="Normal"/>
    <w:qFormat/>
    <w:rsid w:val="005B5C8D"/>
    <w:pPr>
      <w:numPr>
        <w:numId w:val="3"/>
      </w:numPr>
      <w:spacing w:after="120" w:line="280" w:lineRule="atLeast"/>
      <w:ind w:left="357" w:hanging="357"/>
      <w:contextualSpacing/>
    </w:pPr>
  </w:style>
  <w:style w:type="paragraph" w:customStyle="1" w:styleId="Hjlptext">
    <w:name w:val="Hjälptext"/>
    <w:basedOn w:val="Brdtext"/>
    <w:next w:val="Brdtext"/>
    <w:semiHidden/>
    <w:qFormat/>
    <w:rsid w:val="00011B7B"/>
    <w:rPr>
      <w:i/>
      <w:vanish/>
      <w:color w:val="0070C0"/>
    </w:rPr>
  </w:style>
  <w:style w:type="paragraph" w:styleId="Innehll3">
    <w:name w:val="toc 3"/>
    <w:basedOn w:val="Normal"/>
    <w:next w:val="Normal"/>
    <w:uiPriority w:val="39"/>
    <w:semiHidden/>
    <w:rsid w:val="00216B21"/>
    <w:pPr>
      <w:tabs>
        <w:tab w:val="right" w:leader="dot" w:pos="7643"/>
      </w:tabs>
      <w:spacing w:before="40" w:after="0" w:line="240" w:lineRule="auto"/>
      <w:ind w:left="624" w:hanging="624"/>
    </w:pPr>
  </w:style>
  <w:style w:type="paragraph" w:styleId="Ballongtext">
    <w:name w:val="Balloon Text"/>
    <w:basedOn w:val="Normal"/>
    <w:link w:val="BallongtextChar"/>
    <w:uiPriority w:val="99"/>
    <w:semiHidden/>
    <w:unhideWhenUsed/>
    <w:rsid w:val="003E5FA2"/>
    <w:pPr>
      <w:spacing w:after="0" w:line="240" w:lineRule="auto"/>
    </w:pPr>
    <w:rPr>
      <w:rFonts w:ascii="Tahoma" w:hAnsi="Tahoma" w:cs="Tahoma"/>
      <w:sz w:val="16"/>
      <w:szCs w:val="16"/>
    </w:rPr>
  </w:style>
  <w:style w:type="character" w:customStyle="1" w:styleId="BallongtextChar">
    <w:name w:val="Ballongtext Char"/>
    <w:link w:val="Ballongtext"/>
    <w:uiPriority w:val="99"/>
    <w:semiHidden/>
    <w:rsid w:val="003E5FA2"/>
    <w:rPr>
      <w:rFonts w:ascii="Tahoma" w:hAnsi="Tahoma" w:cs="Tahoma"/>
      <w:sz w:val="16"/>
      <w:szCs w:val="16"/>
    </w:rPr>
  </w:style>
  <w:style w:type="table" w:customStyle="1" w:styleId="LTV-tabellBl">
    <w:name w:val="LTV-tabell Blå"/>
    <w:basedOn w:val="Normaltabell"/>
    <w:uiPriority w:val="99"/>
    <w:rsid w:val="00D37166"/>
    <w:pPr>
      <w:spacing w:before="80" w:after="40"/>
    </w:pPr>
    <w:rPr>
      <w:rFonts w:eastAsia="Times New Roman"/>
      <w:sz w:val="18"/>
    </w:rPr>
    <w:tblPr>
      <w:tblBorders>
        <w:insideH w:val="single" w:sz="4" w:space="0" w:color="auto"/>
      </w:tblBorders>
    </w:tblPr>
    <w:trPr>
      <w:cantSplit/>
    </w:trPr>
    <w:tcPr>
      <w:shd w:val="clear" w:color="auto" w:fill="EFF4FB"/>
    </w:tcPr>
    <w:tblStylePr w:type="firstRow">
      <w:pPr>
        <w:keepNext/>
        <w:wordWrap/>
      </w:pPr>
      <w:rPr>
        <w:b/>
        <w:caps/>
        <w:smallCaps w:val="0"/>
      </w:rPr>
      <w:tblPr/>
      <w:tcPr>
        <w:shd w:val="clear" w:color="auto" w:fill="D1E0F3"/>
      </w:tcPr>
    </w:tblStylePr>
    <w:tblStylePr w:type="lastRow">
      <w:rPr>
        <w:b/>
      </w:rPr>
    </w:tblStylePr>
  </w:style>
  <w:style w:type="table" w:customStyle="1" w:styleId="LTV-tabellGr">
    <w:name w:val="LTV-tabell Grå"/>
    <w:basedOn w:val="Normaltabell"/>
    <w:uiPriority w:val="99"/>
    <w:rsid w:val="00D37166"/>
    <w:pPr>
      <w:spacing w:before="80" w:after="40"/>
    </w:pPr>
    <w:rPr>
      <w:rFonts w:eastAsia="Times New Roman"/>
      <w:sz w:val="18"/>
    </w:rPr>
    <w:tblPr>
      <w:tblBorders>
        <w:insideH w:val="single" w:sz="4" w:space="0" w:color="auto"/>
      </w:tblBorders>
    </w:tblPr>
    <w:tcPr>
      <w:shd w:val="clear" w:color="auto" w:fill="F3F3F3"/>
    </w:tcPr>
    <w:tblStylePr w:type="firstRow">
      <w:pPr>
        <w:keepNext/>
        <w:wordWrap/>
      </w:pPr>
      <w:rPr>
        <w:b/>
        <w:caps/>
        <w:smallCaps w:val="0"/>
      </w:rPr>
      <w:tblPr/>
      <w:trPr>
        <w:cantSplit/>
        <w:tblHeader/>
      </w:trPr>
      <w:tcPr>
        <w:shd w:val="clear" w:color="auto" w:fill="D9D9D9"/>
      </w:tcPr>
    </w:tblStylePr>
    <w:tblStylePr w:type="lastRow">
      <w:rPr>
        <w:b/>
      </w:rPr>
    </w:tblStylePr>
  </w:style>
  <w:style w:type="table" w:customStyle="1" w:styleId="LTV-tabellGul">
    <w:name w:val="LTV-tabell Gul"/>
    <w:basedOn w:val="Normaltabell"/>
    <w:rsid w:val="00D37166"/>
    <w:pPr>
      <w:spacing w:before="80" w:after="40"/>
    </w:pPr>
    <w:rPr>
      <w:sz w:val="18"/>
    </w:rPr>
    <w:tblPr>
      <w:tblBorders>
        <w:insideH w:val="single" w:sz="4" w:space="0" w:color="auto"/>
      </w:tblBorders>
    </w:tblPr>
    <w:trPr>
      <w:cantSplit/>
    </w:trPr>
    <w:tcPr>
      <w:shd w:val="clear" w:color="auto" w:fill="FFFFDF"/>
    </w:tcPr>
    <w:tblStylePr w:type="firstRow">
      <w:pPr>
        <w:keepNext/>
        <w:wordWrap/>
        <w:spacing w:beforeLines="0" w:before="80" w:beforeAutospacing="0" w:afterLines="0" w:after="80" w:afterAutospacing="0"/>
      </w:pPr>
      <w:rPr>
        <w:b/>
        <w:caps/>
        <w:smallCaps w:val="0"/>
      </w:rPr>
      <w:tblPr/>
      <w:trPr>
        <w:tblHeader/>
      </w:trPr>
      <w:tcPr>
        <w:shd w:val="clear" w:color="auto" w:fill="FFFF66"/>
      </w:tcPr>
    </w:tblStylePr>
    <w:tblStylePr w:type="lastRow">
      <w:pPr>
        <w:wordWrap/>
        <w:spacing w:beforeLines="0" w:before="80" w:beforeAutospacing="0" w:afterLines="0" w:after="80" w:afterAutospacing="0"/>
      </w:pPr>
      <w:rPr>
        <w:b/>
      </w:rPr>
    </w:tblStylePr>
  </w:style>
  <w:style w:type="paragraph" w:customStyle="1" w:styleId="Brdtextutdragen">
    <w:name w:val="Brödtext utdragen"/>
    <w:basedOn w:val="Brdtext"/>
    <w:qFormat/>
    <w:rsid w:val="00935EE4"/>
    <w:pPr>
      <w:ind w:left="-198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dningssystemet/anonym/ViewItem.aspx?regno=33979" TargetMode="External"/><Relationship Id="rId13" Type="http://schemas.openxmlformats.org/officeDocument/2006/relationships/hyperlink" Target="mailto:ulrika.stenmark@regionvastmanland.s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ledningssystemet/anonym/ViewItem.aspx?regno=13260" TargetMode="External"/><Relationship Id="rId12" Type="http://schemas.openxmlformats.org/officeDocument/2006/relationships/hyperlink" Target="http://ledningssystemet/anonym/ViewItem.aspx?regno=38965" TargetMode="External"/><Relationship Id="rId17" Type="http://schemas.openxmlformats.org/officeDocument/2006/relationships/hyperlink" Target="mailto:anthir.tarish@regionvastmanland.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Jonas.selmeryd@regionvastmanland.s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dningssystemet/anonym/ViewItem.aspx?regno=37859"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lena.agnebjer@ptj.se" TargetMode="External"/><Relationship Id="rId23" Type="http://schemas.openxmlformats.org/officeDocument/2006/relationships/footer" Target="footer3.xml"/><Relationship Id="rId10" Type="http://schemas.openxmlformats.org/officeDocument/2006/relationships/hyperlink" Target="http://ledningssystemet/anonym/ViewItem.aspx?regno=37779"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ledningssystemet/anonym/ViewItem.aspx?regno=36177" TargetMode="External"/><Relationship Id="rId14" Type="http://schemas.openxmlformats.org/officeDocument/2006/relationships/hyperlink" Target="mailto:martin.andersson@regionvastmanland.se"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Z6M\AppData\Local\Temp\~cc7E6C.tmp"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~cc7E6C.tmp</Template>
  <TotalTime>0</TotalTime>
  <Pages>3</Pages>
  <Words>876</Words>
  <Characters>4643</Characters>
  <Application>Microsoft Office Word</Application>
  <DocSecurity>0</DocSecurity>
  <Lines>38</Lines>
  <Paragraphs>11</Paragraphs>
  <ScaleCrop>false</ScaleCrop>
  <HeadingPairs>
    <vt:vector size="2" baseType="variant">
      <vt:variant>
        <vt:lpstr>Rubrik</vt:lpstr>
      </vt:variant>
      <vt:variant>
        <vt:i4>1</vt:i4>
      </vt:variant>
    </vt:vector>
  </HeadingPairs>
  <TitlesOfParts>
    <vt:vector size="1" baseType="lpstr">
      <vt:lpstr>Osteoporos - Samverkansdokument sjukhusvård/primärvård</vt:lpstr>
    </vt:vector>
  </TitlesOfParts>
  <Manager/>
  <Company>LTV</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Osteoporos - Samverkansdokument sjukhusvård/primärvård</dc:title>
  <dc:subject/>
  <dc:creator>Anna Lindberg</dc:creator>
  <cp:keywords/>
  <dc:description/>
  <cp:lastModifiedBy>Carina Westberg</cp:lastModifiedBy>
  <cp:revision>2</cp:revision>
  <cp:lastPrinted>2012-04-23T09:58:00Z</cp:lastPrinted>
  <dcterms:created xsi:type="dcterms:W3CDTF">2019-01-24T12:59:00Z</dcterms:created>
  <dcterms:modified xsi:type="dcterms:W3CDTF">2019-01-24T12:59:00Z</dcterms:modified>
  <cp:category>Medicinsk instruktion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edBy">
    <vt:lpwstr>Anne-Marie Svensson</vt:lpwstr>
  </property>
  <property fmtid="{D5CDD505-2E9C-101B-9397-08002B2CF9AE}" pid="3" name="ApprovedByOU">
    <vt:lpwstr>Regionövergripande</vt:lpwstr>
  </property>
  <property fmtid="{D5CDD505-2E9C-101B-9397-08002B2CF9AE}" pid="4" name="ApprovedByPositionCode">
    <vt:lpwstr>Centrum för hälso- och sjukvårdsutveckling stab</vt:lpwstr>
  </property>
  <property fmtid="{D5CDD505-2E9C-101B-9397-08002B2CF9AE}" pid="5" name="ApprovedByTitle">
    <vt:lpwstr>Hälso-/sjukv direktör</vt:lpwstr>
  </property>
  <property fmtid="{D5CDD505-2E9C-101B-9397-08002B2CF9AE}" pid="6" name="CCategory">
    <vt:lpwstr>Medicinsk instruktion</vt:lpwstr>
  </property>
  <property fmtid="{D5CDD505-2E9C-101B-9397-08002B2CF9AE}" pid="7" name="CTitle">
    <vt:lpwstr>Osteoporos - Samverkansdokument sjukhusvård/primärvård</vt:lpwstr>
  </property>
  <property fmtid="{D5CDD505-2E9C-101B-9397-08002B2CF9AE}" pid="8" name="DocumentNo">
    <vt:lpwstr>21378-3</vt:lpwstr>
  </property>
  <property fmtid="{D5CDD505-2E9C-101B-9397-08002B2CF9AE}" pid="9" name="EstablishedBy">
    <vt:lpwstr>Anna Lindberg</vt:lpwstr>
  </property>
  <property fmtid="{D5CDD505-2E9C-101B-9397-08002B2CF9AE}" pid="10" name="EstablishedByOU">
    <vt:lpwstr>Vårdval/Tandvård</vt:lpwstr>
  </property>
  <property fmtid="{D5CDD505-2E9C-101B-9397-08002B2CF9AE}" pid="11" name="EstablishedByPositionCode">
    <vt:lpwstr>Vårdvalsenheten</vt:lpwstr>
  </property>
  <property fmtid="{D5CDD505-2E9C-101B-9397-08002B2CF9AE}" pid="12" name="EstablishedByTitle">
    <vt:lpwstr> </vt:lpwstr>
  </property>
  <property fmtid="{D5CDD505-2E9C-101B-9397-08002B2CF9AE}" pid="13" name="Folder">
    <vt:lpwstr>Systemmapp</vt:lpwstr>
  </property>
  <property fmtid="{D5CDD505-2E9C-101B-9397-08002B2CF9AE}" pid="14" name="Issue">
    <vt:lpwstr>3</vt:lpwstr>
  </property>
  <property fmtid="{D5CDD505-2E9C-101B-9397-08002B2CF9AE}" pid="15" name="Owner">
    <vt:lpwstr>Anna Lindberg</vt:lpwstr>
  </property>
  <property fmtid="{D5CDD505-2E9C-101B-9397-08002B2CF9AE}" pid="16" name="OwnerOU">
    <vt:lpwstr>Vårdval/Tandvård</vt:lpwstr>
  </property>
  <property fmtid="{D5CDD505-2E9C-101B-9397-08002B2CF9AE}" pid="17" name="OwnerTitle">
    <vt:lpwstr> </vt:lpwstr>
  </property>
  <property fmtid="{D5CDD505-2E9C-101B-9397-08002B2CF9AE}" pid="18" name="Phase">
    <vt:lpwstr>Aktivt</vt:lpwstr>
  </property>
  <property fmtid="{D5CDD505-2E9C-101B-9397-08002B2CF9AE}" pid="19" name="RegNo">
    <vt:lpwstr>21378</vt:lpwstr>
  </property>
  <property fmtid="{D5CDD505-2E9C-101B-9397-08002B2CF9AE}" pid="20" name="ReviewedBy">
    <vt:lpwstr>Ulrika Stenmark</vt:lpwstr>
  </property>
  <property fmtid="{D5CDD505-2E9C-101B-9397-08002B2CF9AE}" pid="21" name="ReviewedByOU">
    <vt:lpwstr>Medicinkliniken</vt:lpwstr>
  </property>
  <property fmtid="{D5CDD505-2E9C-101B-9397-08002B2CF9AE}" pid="22" name="ReviewedByPositionCode">
    <vt:lpwstr>Endokrin- och njurmedicinska sektionen</vt:lpwstr>
  </property>
  <property fmtid="{D5CDD505-2E9C-101B-9397-08002B2CF9AE}" pid="23" name="ReviewedByTitle">
    <vt:lpwstr>Överläkare</vt:lpwstr>
  </property>
  <property fmtid="{D5CDD505-2E9C-101B-9397-08002B2CF9AE}" pid="24" name="ReviewedDate">
    <vt:lpwstr>2017-12-27</vt:lpwstr>
  </property>
  <property fmtid="{D5CDD505-2E9C-101B-9397-08002B2CF9AE}" pid="25" name="ValidFrom">
    <vt:lpwstr>2018-01-29</vt:lpwstr>
  </property>
  <property fmtid="{D5CDD505-2E9C-101B-9397-08002B2CF9AE}" pid="26" name="ValidUntil">
    <vt:lpwstr/>
  </property>
  <property fmtid="{D5CDD505-2E9C-101B-9397-08002B2CF9AE}" pid="27" name="EstablishedDate">
    <vt:lpwstr>2017-12-20</vt:lpwstr>
  </property>
  <property fmtid="{D5CDD505-2E9C-101B-9397-08002B2CF9AE}" pid="28" name="ApprovedDate">
    <vt:lpwstr>2018-01-25</vt:lpwstr>
  </property>
  <property fmtid="{D5CDD505-2E9C-101B-9397-08002B2CF9AE}" pid="29" name="CDiarieNo">
    <vt:lpwstr> </vt:lpwstr>
  </property>
  <property fmtid="{D5CDD505-2E9C-101B-9397-08002B2CF9AE}" pid="30" name="DocNo">
    <vt:lpwstr>21378-3</vt:lpwstr>
  </property>
  <property fmtid="{D5CDD505-2E9C-101B-9397-08002B2CF9AE}" pid="31" name="OwnerPositionCode">
    <vt:lpwstr>Vårdvalsenheten</vt:lpwstr>
  </property>
  <property fmtid="{D5CDD505-2E9C-101B-9397-08002B2CF9AE}" pid="32" name="DistributionMessage">
    <vt:lpwstr/>
  </property>
</Properties>
</file>